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E8CE2" w14:textId="77777777" w:rsidR="009031E4" w:rsidRPr="00F0504A" w:rsidRDefault="009031E4" w:rsidP="00C07B25">
      <w:pPr>
        <w:ind w:firstLineChars="100" w:firstLine="211"/>
        <w:jc w:val="center"/>
        <w:rPr>
          <w:rFonts w:ascii="ＭＳ 明朝" w:eastAsia="ＭＳ 明朝" w:hAnsi="ＭＳ 明朝"/>
          <w:b/>
          <w:bCs/>
          <w:szCs w:val="21"/>
        </w:rPr>
      </w:pPr>
      <w:bookmarkStart w:id="0" w:name="_Hlk154496637"/>
    </w:p>
    <w:p w14:paraId="5D7A23F1" w14:textId="609E96AD" w:rsidR="006C2989" w:rsidRPr="00F0504A" w:rsidRDefault="00C07B25" w:rsidP="00C07B25">
      <w:pPr>
        <w:ind w:firstLineChars="100" w:firstLine="211"/>
        <w:jc w:val="center"/>
        <w:rPr>
          <w:rFonts w:ascii="ＭＳ 明朝" w:eastAsia="ＭＳ 明朝" w:hAnsi="ＭＳ 明朝"/>
          <w:b/>
          <w:bCs/>
          <w:szCs w:val="21"/>
        </w:rPr>
      </w:pPr>
      <w:r w:rsidRPr="00F0504A">
        <w:rPr>
          <w:rFonts w:ascii="ＭＳ 明朝" w:eastAsia="ＭＳ 明朝" w:hAnsi="ＭＳ 明朝" w:hint="eastAsia"/>
          <w:b/>
          <w:bCs/>
          <w:szCs w:val="21"/>
        </w:rPr>
        <w:t>「</w:t>
      </w:r>
      <w:r w:rsidR="00943087" w:rsidRPr="00F0504A">
        <w:rPr>
          <w:rFonts w:ascii="ＭＳ 明朝" w:eastAsia="ＭＳ 明朝" w:hAnsi="ＭＳ 明朝" w:hint="eastAsia"/>
          <w:b/>
          <w:bCs/>
          <w:szCs w:val="21"/>
        </w:rPr>
        <w:t>SDGs</w:t>
      </w:r>
      <w:r w:rsidR="00BF71F2" w:rsidRPr="00F0504A">
        <w:rPr>
          <w:rFonts w:ascii="ＭＳ 明朝" w:eastAsia="ＭＳ 明朝" w:hAnsi="ＭＳ 明朝" w:hint="eastAsia"/>
          <w:b/>
          <w:bCs/>
          <w:szCs w:val="21"/>
        </w:rPr>
        <w:t>とカルテル</w:t>
      </w:r>
      <w:r w:rsidRPr="00F0504A">
        <w:rPr>
          <w:rFonts w:ascii="ＭＳ 明朝" w:eastAsia="ＭＳ 明朝" w:hAnsi="ＭＳ 明朝" w:hint="eastAsia"/>
          <w:b/>
          <w:bCs/>
          <w:szCs w:val="21"/>
        </w:rPr>
        <w:t>」</w:t>
      </w:r>
      <w:r w:rsidR="004D19D0" w:rsidRPr="00F0504A">
        <w:rPr>
          <w:rStyle w:val="a6"/>
          <w:rFonts w:ascii="ＭＳ 明朝" w:eastAsia="ＭＳ 明朝" w:hAnsi="ＭＳ 明朝"/>
          <w:b/>
          <w:bCs/>
          <w:szCs w:val="21"/>
        </w:rPr>
        <w:footnoteReference w:id="1"/>
      </w:r>
    </w:p>
    <w:bookmarkEnd w:id="0"/>
    <w:p w14:paraId="14CAAB55" w14:textId="4310B201" w:rsidR="00E95A82" w:rsidRPr="00F0504A" w:rsidRDefault="00E95A82" w:rsidP="00C07B25">
      <w:pPr>
        <w:ind w:firstLineChars="100" w:firstLine="210"/>
        <w:jc w:val="right"/>
        <w:rPr>
          <w:rFonts w:ascii="ＭＳ 明朝" w:eastAsia="ＭＳ 明朝" w:hAnsi="ＭＳ 明朝"/>
          <w:szCs w:val="21"/>
        </w:rPr>
      </w:pPr>
      <w:r w:rsidRPr="00F0504A">
        <w:rPr>
          <w:rFonts w:ascii="ＭＳ 明朝" w:eastAsia="ＭＳ 明朝" w:hAnsi="ＭＳ 明朝" w:hint="eastAsia"/>
          <w:szCs w:val="21"/>
        </w:rPr>
        <w:t>舟田　正之</w:t>
      </w:r>
    </w:p>
    <w:p w14:paraId="3F923056" w14:textId="77777777" w:rsidR="00E816A2" w:rsidRPr="00F0504A" w:rsidRDefault="00E816A2" w:rsidP="001500A9">
      <w:pPr>
        <w:ind w:firstLineChars="100" w:firstLine="210"/>
        <w:jc w:val="left"/>
        <w:rPr>
          <w:rFonts w:ascii="ＭＳ 明朝" w:eastAsia="ＭＳ 明朝" w:hAnsi="ＭＳ 明朝"/>
          <w:szCs w:val="21"/>
        </w:rPr>
      </w:pPr>
    </w:p>
    <w:p w14:paraId="3914767C" w14:textId="1110DB17" w:rsidR="00840EFE" w:rsidRPr="00F0504A" w:rsidRDefault="00120D73" w:rsidP="001500A9">
      <w:pPr>
        <w:ind w:firstLineChars="100" w:firstLine="211"/>
        <w:jc w:val="left"/>
        <w:rPr>
          <w:rFonts w:ascii="ＭＳ 明朝" w:eastAsia="ＭＳ 明朝" w:hAnsi="ＭＳ 明朝"/>
          <w:b/>
          <w:bCs/>
          <w:szCs w:val="21"/>
        </w:rPr>
      </w:pPr>
      <w:r w:rsidRPr="00F0504A">
        <w:rPr>
          <w:rFonts w:ascii="ＭＳ 明朝" w:eastAsia="ＭＳ 明朝" w:hAnsi="ＭＳ 明朝" w:hint="eastAsia"/>
          <w:b/>
          <w:bCs/>
          <w:szCs w:val="21"/>
        </w:rPr>
        <w:t>＜</w:t>
      </w:r>
      <w:r w:rsidR="00840EFE" w:rsidRPr="00F0504A">
        <w:rPr>
          <w:rFonts w:ascii="ＭＳ 明朝" w:eastAsia="ＭＳ 明朝" w:hAnsi="ＭＳ 明朝" w:hint="eastAsia"/>
          <w:b/>
          <w:bCs/>
          <w:szCs w:val="21"/>
        </w:rPr>
        <w:t>概要</w:t>
      </w:r>
      <w:r w:rsidRPr="00F0504A">
        <w:rPr>
          <w:rFonts w:ascii="ＭＳ 明朝" w:eastAsia="ＭＳ 明朝" w:hAnsi="ＭＳ 明朝" w:hint="eastAsia"/>
          <w:b/>
          <w:bCs/>
          <w:szCs w:val="21"/>
        </w:rPr>
        <w:t>＞</w:t>
      </w:r>
    </w:p>
    <w:p w14:paraId="7BD9BFE4" w14:textId="64657D6E" w:rsidR="004539D9" w:rsidRPr="00F0504A" w:rsidRDefault="00E816A2"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SDGsのための競争制限行為</w:t>
      </w:r>
      <w:r w:rsidR="00120D73" w:rsidRPr="00F0504A">
        <w:rPr>
          <w:rFonts w:ascii="ＭＳ 明朝" w:eastAsia="ＭＳ 明朝" w:hAnsi="ＭＳ 明朝" w:hint="eastAsia"/>
          <w:szCs w:val="21"/>
        </w:rPr>
        <w:t>、</w:t>
      </w:r>
      <w:r w:rsidRPr="00F0504A">
        <w:rPr>
          <w:rFonts w:ascii="ＭＳ 明朝" w:eastAsia="ＭＳ 明朝" w:hAnsi="ＭＳ 明朝" w:hint="eastAsia"/>
          <w:szCs w:val="21"/>
        </w:rPr>
        <w:t>特にカルテルについて、地球温暖化・大気汚染</w:t>
      </w:r>
      <w:r w:rsidR="007221DD" w:rsidRPr="00F0504A">
        <w:rPr>
          <w:rFonts w:ascii="ＭＳ 明朝" w:eastAsia="ＭＳ 明朝" w:hAnsi="ＭＳ 明朝" w:hint="eastAsia"/>
          <w:szCs w:val="21"/>
        </w:rPr>
        <w:t>の阻止ないし緩和という</w:t>
      </w:r>
      <w:r w:rsidR="00BF71F2" w:rsidRPr="00F0504A">
        <w:rPr>
          <w:rFonts w:ascii="ＭＳ 明朝" w:eastAsia="ＭＳ 明朝" w:hAnsi="ＭＳ 明朝" w:hint="eastAsia"/>
          <w:szCs w:val="21"/>
        </w:rPr>
        <w:t>社会公共的目的</w:t>
      </w:r>
      <w:r w:rsidR="007221DD" w:rsidRPr="00F0504A">
        <w:rPr>
          <w:rFonts w:ascii="ＭＳ 明朝" w:eastAsia="ＭＳ 明朝" w:hAnsi="ＭＳ 明朝" w:hint="eastAsia"/>
          <w:szCs w:val="21"/>
        </w:rPr>
        <w:t>を</w:t>
      </w:r>
      <w:r w:rsidR="00BF6818" w:rsidRPr="00F0504A">
        <w:rPr>
          <w:rFonts w:ascii="ＭＳ 明朝" w:eastAsia="ＭＳ 明朝" w:hAnsi="ＭＳ 明朝" w:hint="eastAsia"/>
          <w:szCs w:val="21"/>
        </w:rPr>
        <w:t>、</w:t>
      </w:r>
      <w:r w:rsidR="007221DD" w:rsidRPr="00F0504A">
        <w:rPr>
          <w:rFonts w:ascii="ＭＳ 明朝" w:eastAsia="ＭＳ 明朝" w:hAnsi="ＭＳ 明朝" w:hint="eastAsia"/>
          <w:szCs w:val="21"/>
        </w:rPr>
        <w:t>どのように独禁法の解釈論に組み込むかが問われ</w:t>
      </w:r>
      <w:r w:rsidR="00762C7F" w:rsidRPr="00F0504A">
        <w:rPr>
          <w:rFonts w:ascii="ＭＳ 明朝" w:eastAsia="ＭＳ 明朝" w:hAnsi="ＭＳ 明朝" w:hint="eastAsia"/>
          <w:szCs w:val="21"/>
        </w:rPr>
        <w:t>てい</w:t>
      </w:r>
      <w:r w:rsidR="007221DD" w:rsidRPr="00F0504A">
        <w:rPr>
          <w:rFonts w:ascii="ＭＳ 明朝" w:eastAsia="ＭＳ 明朝" w:hAnsi="ＭＳ 明朝" w:hint="eastAsia"/>
          <w:szCs w:val="21"/>
        </w:rPr>
        <w:t>る。</w:t>
      </w:r>
    </w:p>
    <w:p w14:paraId="2147A27A" w14:textId="7C207FFD" w:rsidR="00A97898" w:rsidRPr="00F0504A" w:rsidRDefault="00120D73"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この問題について</w:t>
      </w:r>
      <w:r w:rsidR="00E816A2" w:rsidRPr="00F0504A">
        <w:rPr>
          <w:rFonts w:ascii="ＭＳ 明朝" w:eastAsia="ＭＳ 明朝" w:hAnsi="ＭＳ 明朝" w:hint="eastAsia"/>
          <w:szCs w:val="21"/>
        </w:rPr>
        <w:t>、</w:t>
      </w:r>
      <w:r w:rsidR="008B3B2F" w:rsidRPr="00F0504A">
        <w:rPr>
          <w:rFonts w:ascii="ＭＳ 明朝" w:eastAsia="ＭＳ 明朝" w:hAnsi="ＭＳ 明朝" w:hint="eastAsia"/>
          <w:szCs w:val="21"/>
        </w:rPr>
        <w:t>独禁法</w:t>
      </w:r>
      <w:r w:rsidRPr="00F0504A">
        <w:rPr>
          <w:rFonts w:ascii="ＭＳ 明朝" w:eastAsia="ＭＳ 明朝" w:hAnsi="ＭＳ 明朝" w:hint="eastAsia"/>
          <w:szCs w:val="21"/>
        </w:rPr>
        <w:t>の</w:t>
      </w:r>
      <w:r w:rsidR="00BB0173" w:rsidRPr="00F0504A">
        <w:rPr>
          <w:rFonts w:ascii="ＭＳ 明朝" w:eastAsia="ＭＳ 明朝" w:hAnsi="ＭＳ 明朝" w:hint="eastAsia"/>
          <w:szCs w:val="21"/>
        </w:rPr>
        <w:t>多数説</w:t>
      </w:r>
      <w:r w:rsidR="00762C7F" w:rsidRPr="00F0504A">
        <w:rPr>
          <w:rFonts w:ascii="ＭＳ 明朝" w:eastAsia="ＭＳ 明朝" w:hAnsi="ＭＳ 明朝" w:hint="eastAsia"/>
          <w:szCs w:val="21"/>
        </w:rPr>
        <w:t>と公取委ガイドライン</w:t>
      </w:r>
      <w:r w:rsidRPr="00F0504A">
        <w:rPr>
          <w:rFonts w:ascii="ＭＳ 明朝" w:eastAsia="ＭＳ 明朝" w:hAnsi="ＭＳ 明朝" w:hint="eastAsia"/>
          <w:szCs w:val="21"/>
        </w:rPr>
        <w:t>は、</w:t>
      </w:r>
      <w:r w:rsidR="00E816A2" w:rsidRPr="00F0504A">
        <w:rPr>
          <w:rFonts w:ascii="ＭＳ 明朝" w:eastAsia="ＭＳ 明朝" w:hAnsi="ＭＳ 明朝" w:hint="eastAsia"/>
          <w:szCs w:val="21"/>
        </w:rPr>
        <w:t>競争制限効果</w:t>
      </w:r>
      <w:r w:rsidR="00B55D25" w:rsidRPr="00F0504A">
        <w:rPr>
          <w:rFonts w:ascii="ＭＳ 明朝" w:eastAsia="ＭＳ 明朝" w:hAnsi="ＭＳ 明朝" w:hint="eastAsia"/>
          <w:szCs w:val="21"/>
        </w:rPr>
        <w:t>と</w:t>
      </w:r>
      <w:r w:rsidR="00E816A2" w:rsidRPr="00F0504A">
        <w:rPr>
          <w:rFonts w:ascii="ＭＳ 明朝" w:eastAsia="ＭＳ 明朝" w:hAnsi="ＭＳ 明朝" w:hint="eastAsia"/>
          <w:szCs w:val="21"/>
        </w:rPr>
        <w:t>競争促進効果の比較衡量によ</w:t>
      </w:r>
      <w:r w:rsidR="003C3E3E" w:rsidRPr="00F0504A">
        <w:rPr>
          <w:rFonts w:ascii="ＭＳ 明朝" w:eastAsia="ＭＳ 明朝" w:hAnsi="ＭＳ 明朝" w:hint="eastAsia"/>
          <w:szCs w:val="21"/>
        </w:rPr>
        <w:t>って判断する、</w:t>
      </w:r>
      <w:r w:rsidRPr="00F0504A">
        <w:rPr>
          <w:rFonts w:ascii="ＭＳ 明朝" w:eastAsia="ＭＳ 明朝" w:hAnsi="ＭＳ 明朝" w:hint="eastAsia"/>
          <w:szCs w:val="21"/>
        </w:rPr>
        <w:t>と</w:t>
      </w:r>
      <w:r w:rsidR="00BF6818" w:rsidRPr="00F0504A">
        <w:rPr>
          <w:rFonts w:ascii="ＭＳ 明朝" w:eastAsia="ＭＳ 明朝" w:hAnsi="ＭＳ 明朝" w:hint="eastAsia"/>
          <w:szCs w:val="21"/>
        </w:rPr>
        <w:t>する</w:t>
      </w:r>
      <w:r w:rsidRPr="00F0504A">
        <w:rPr>
          <w:rFonts w:ascii="ＭＳ 明朝" w:eastAsia="ＭＳ 明朝" w:hAnsi="ＭＳ 明朝" w:hint="eastAsia"/>
          <w:szCs w:val="21"/>
        </w:rPr>
        <w:t>。</w:t>
      </w:r>
      <w:r w:rsidR="00A97898" w:rsidRPr="00F0504A">
        <w:rPr>
          <w:rFonts w:ascii="ＭＳ 明朝" w:eastAsia="ＭＳ 明朝" w:hAnsi="ＭＳ 明朝" w:hint="eastAsia"/>
          <w:szCs w:val="21"/>
        </w:rPr>
        <w:t>しかし、社会公共的目的を、</w:t>
      </w:r>
      <w:r w:rsidR="00A0389B">
        <w:rPr>
          <w:rFonts w:ascii="ＭＳ 明朝" w:eastAsia="ＭＳ 明朝" w:hAnsi="ＭＳ 明朝" w:hint="eastAsia"/>
          <w:szCs w:val="21"/>
        </w:rPr>
        <w:t>従来から説かれてきた</w:t>
      </w:r>
      <w:r w:rsidR="00A97898" w:rsidRPr="00F0504A">
        <w:rPr>
          <w:rFonts w:ascii="ＭＳ 明朝" w:eastAsia="ＭＳ 明朝" w:hAnsi="ＭＳ 明朝" w:hint="eastAsia"/>
          <w:szCs w:val="21"/>
        </w:rPr>
        <w:t>競争制限効果・競争促進効果という枠組みでどう扱うか</w:t>
      </w:r>
      <w:r w:rsidR="00BA4B73" w:rsidRPr="00F0504A">
        <w:rPr>
          <w:rFonts w:ascii="ＭＳ 明朝" w:eastAsia="ＭＳ 明朝" w:hAnsi="ＭＳ 明朝" w:hint="eastAsia"/>
          <w:szCs w:val="21"/>
        </w:rPr>
        <w:t>は</w:t>
      </w:r>
      <w:r w:rsidR="00A97898" w:rsidRPr="00F0504A">
        <w:rPr>
          <w:rFonts w:ascii="ＭＳ 明朝" w:eastAsia="ＭＳ 明朝" w:hAnsi="ＭＳ 明朝" w:hint="eastAsia"/>
          <w:szCs w:val="21"/>
        </w:rPr>
        <w:t>、いまだ十分明らかにされていない。</w:t>
      </w:r>
    </w:p>
    <w:p w14:paraId="74977067" w14:textId="75738FBA" w:rsidR="004539D9" w:rsidRPr="00F0504A" w:rsidRDefault="00120D73"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本小論では</w:t>
      </w:r>
      <w:r w:rsidR="00E816A2" w:rsidRPr="00F0504A">
        <w:rPr>
          <w:rFonts w:ascii="ＭＳ 明朝" w:eastAsia="ＭＳ 明朝" w:hAnsi="ＭＳ 明朝" w:hint="eastAsia"/>
          <w:szCs w:val="21"/>
        </w:rPr>
        <w:t>、</w:t>
      </w:r>
      <w:r w:rsidR="00A97898" w:rsidRPr="00F0504A">
        <w:rPr>
          <w:rFonts w:ascii="ＭＳ 明朝" w:eastAsia="ＭＳ 明朝" w:hAnsi="ＭＳ 明朝" w:hint="eastAsia"/>
          <w:szCs w:val="21"/>
        </w:rPr>
        <w:t>この問題につき、</w:t>
      </w:r>
      <w:r w:rsidR="00E816A2" w:rsidRPr="00F0504A">
        <w:rPr>
          <w:rFonts w:ascii="ＭＳ 明朝" w:eastAsia="ＭＳ 明朝" w:hAnsi="ＭＳ 明朝" w:hint="eastAsia"/>
          <w:szCs w:val="21"/>
        </w:rPr>
        <w:t>実質的違法性説（または違法性阻却説）による解釈論をとるべきことを説く。</w:t>
      </w:r>
      <w:r w:rsidRPr="00F0504A">
        <w:rPr>
          <w:rFonts w:ascii="ＭＳ 明朝" w:eastAsia="ＭＳ 明朝" w:hAnsi="ＭＳ 明朝" w:hint="eastAsia"/>
          <w:szCs w:val="21"/>
        </w:rPr>
        <w:t>そこで肝要な</w:t>
      </w:r>
      <w:r w:rsidR="00B83214" w:rsidRPr="00F0504A">
        <w:rPr>
          <w:rFonts w:ascii="ＭＳ 明朝" w:eastAsia="ＭＳ 明朝" w:hAnsi="ＭＳ 明朝" w:hint="eastAsia"/>
          <w:szCs w:val="21"/>
        </w:rPr>
        <w:t>こと</w:t>
      </w:r>
      <w:r w:rsidRPr="00F0504A">
        <w:rPr>
          <w:rFonts w:ascii="ＭＳ 明朝" w:eastAsia="ＭＳ 明朝" w:hAnsi="ＭＳ 明朝" w:hint="eastAsia"/>
          <w:szCs w:val="21"/>
        </w:rPr>
        <w:t>は、以下の</w:t>
      </w:r>
      <w:r w:rsidR="007062F5" w:rsidRPr="00F0504A">
        <w:rPr>
          <w:rFonts w:ascii="ＭＳ 明朝" w:eastAsia="ＭＳ 明朝" w:hAnsi="ＭＳ 明朝" w:hint="eastAsia"/>
          <w:szCs w:val="21"/>
        </w:rPr>
        <w:t>5</w:t>
      </w:r>
      <w:r w:rsidR="00B83214" w:rsidRPr="00F0504A">
        <w:rPr>
          <w:rFonts w:ascii="ＭＳ 明朝" w:eastAsia="ＭＳ 明朝" w:hAnsi="ＭＳ 明朝" w:hint="eastAsia"/>
          <w:szCs w:val="21"/>
        </w:rPr>
        <w:t>点</w:t>
      </w:r>
      <w:r w:rsidRPr="00F0504A">
        <w:rPr>
          <w:rFonts w:ascii="ＭＳ 明朝" w:eastAsia="ＭＳ 明朝" w:hAnsi="ＭＳ 明朝" w:hint="eastAsia"/>
          <w:szCs w:val="21"/>
        </w:rPr>
        <w:t>である。</w:t>
      </w:r>
    </w:p>
    <w:p w14:paraId="4185FD9C" w14:textId="77777777" w:rsidR="00BB0173" w:rsidRPr="00F0504A" w:rsidRDefault="00BB0173" w:rsidP="001500A9">
      <w:pPr>
        <w:ind w:firstLineChars="100" w:firstLine="210"/>
        <w:jc w:val="left"/>
        <w:rPr>
          <w:rFonts w:ascii="ＭＳ 明朝" w:eastAsia="ＭＳ 明朝" w:hAnsi="ＭＳ 明朝"/>
          <w:szCs w:val="21"/>
        </w:rPr>
      </w:pPr>
    </w:p>
    <w:p w14:paraId="13A91203" w14:textId="3B7ED3B5" w:rsidR="007062F5" w:rsidRPr="00F0504A" w:rsidRDefault="008B3B2F" w:rsidP="001500A9">
      <w:pPr>
        <w:pStyle w:val="a3"/>
        <w:numPr>
          <w:ilvl w:val="0"/>
          <w:numId w:val="5"/>
        </w:numPr>
        <w:ind w:leftChars="0"/>
        <w:jc w:val="left"/>
        <w:rPr>
          <w:rFonts w:ascii="ＭＳ 明朝" w:eastAsia="ＭＳ 明朝" w:hAnsi="ＭＳ 明朝"/>
          <w:szCs w:val="21"/>
        </w:rPr>
      </w:pPr>
      <w:r w:rsidRPr="00F0504A">
        <w:rPr>
          <w:rFonts w:ascii="ＭＳ 明朝" w:eastAsia="ＭＳ 明朝" w:hAnsi="ＭＳ 明朝" w:hint="eastAsia"/>
          <w:szCs w:val="21"/>
        </w:rPr>
        <w:t>独禁法</w:t>
      </w:r>
      <w:r w:rsidR="009D6F2A" w:rsidRPr="00F0504A">
        <w:rPr>
          <w:rFonts w:ascii="ＭＳ 明朝" w:eastAsia="ＭＳ 明朝" w:hAnsi="ＭＳ 明朝" w:hint="eastAsia"/>
          <w:szCs w:val="21"/>
        </w:rPr>
        <w:t>は、全法秩序の一部であり、</w:t>
      </w:r>
      <w:r w:rsidR="003C3E3E" w:rsidRPr="00F0504A">
        <w:rPr>
          <w:rFonts w:ascii="ＭＳ 明朝" w:eastAsia="ＭＳ 明朝" w:hAnsi="ＭＳ 明朝" w:hint="eastAsia"/>
          <w:szCs w:val="21"/>
        </w:rPr>
        <w:t>したがって、</w:t>
      </w:r>
      <w:r w:rsidR="009D6F2A" w:rsidRPr="00F0504A">
        <w:rPr>
          <w:rFonts w:ascii="ＭＳ 明朝" w:eastAsia="ＭＳ 明朝" w:hAnsi="ＭＳ 明朝" w:hint="eastAsia"/>
          <w:szCs w:val="21"/>
        </w:rPr>
        <w:t>それが保護しようとする「取引」およびその連鎖によって成立する「競争」には、価格・数量などの経済的要素とともに、</w:t>
      </w:r>
      <w:r w:rsidR="003C3E3E" w:rsidRPr="00F0504A">
        <w:rPr>
          <w:rFonts w:ascii="ＭＳ 明朝" w:eastAsia="ＭＳ 明朝" w:hAnsi="ＭＳ 明朝" w:hint="eastAsia"/>
          <w:szCs w:val="21"/>
        </w:rPr>
        <w:t>SDGsなどの</w:t>
      </w:r>
      <w:r w:rsidR="009D6F2A" w:rsidRPr="00F0504A">
        <w:rPr>
          <w:rFonts w:ascii="ＭＳ 明朝" w:eastAsia="ＭＳ 明朝" w:hAnsi="ＭＳ 明朝" w:hint="eastAsia"/>
          <w:szCs w:val="21"/>
          <w:u w:val="single"/>
        </w:rPr>
        <w:t>非経済的要素</w:t>
      </w:r>
      <w:r w:rsidR="009D6F2A" w:rsidRPr="00F0504A">
        <w:rPr>
          <w:rFonts w:ascii="ＭＳ 明朝" w:eastAsia="ＭＳ 明朝" w:hAnsi="ＭＳ 明朝" w:hint="eastAsia"/>
          <w:szCs w:val="21"/>
        </w:rPr>
        <w:t>が内在している。</w:t>
      </w:r>
    </w:p>
    <w:p w14:paraId="002F1977" w14:textId="5AB608CC" w:rsidR="009D6F2A" w:rsidRPr="00F0504A" w:rsidRDefault="007062F5" w:rsidP="001500A9">
      <w:pPr>
        <w:pStyle w:val="a3"/>
        <w:numPr>
          <w:ilvl w:val="0"/>
          <w:numId w:val="5"/>
        </w:numPr>
        <w:ind w:leftChars="0"/>
        <w:jc w:val="left"/>
        <w:rPr>
          <w:rFonts w:ascii="ＭＳ 明朝" w:eastAsia="ＭＳ 明朝" w:hAnsi="ＭＳ 明朝"/>
          <w:szCs w:val="21"/>
        </w:rPr>
      </w:pPr>
      <w:r w:rsidRPr="00F0504A">
        <w:rPr>
          <w:rFonts w:ascii="ＭＳ 明朝" w:eastAsia="ＭＳ 明朝" w:hAnsi="ＭＳ 明朝" w:hint="eastAsia"/>
          <w:szCs w:val="21"/>
        </w:rPr>
        <w:t>この</w:t>
      </w:r>
      <w:r w:rsidR="009D6F2A" w:rsidRPr="00F0504A">
        <w:rPr>
          <w:rFonts w:ascii="ＭＳ 明朝" w:eastAsia="ＭＳ 明朝" w:hAnsi="ＭＳ 明朝" w:hint="eastAsia"/>
          <w:szCs w:val="21"/>
        </w:rPr>
        <w:t>非経済的要素のうち、実現すべき特定の</w:t>
      </w:r>
      <w:r w:rsidR="004539D9" w:rsidRPr="00F0504A">
        <w:rPr>
          <w:rFonts w:ascii="ＭＳ 明朝" w:eastAsia="ＭＳ 明朝" w:hAnsi="ＭＳ 明朝" w:hint="eastAsia"/>
          <w:szCs w:val="21"/>
        </w:rPr>
        <w:t>社会公共的目的</w:t>
      </w:r>
      <w:r w:rsidR="006206A4" w:rsidRPr="00F0504A">
        <w:rPr>
          <w:rFonts w:ascii="ＭＳ 明朝" w:eastAsia="ＭＳ 明朝" w:hAnsi="ＭＳ 明朝" w:hint="eastAsia"/>
          <w:szCs w:val="21"/>
        </w:rPr>
        <w:t>を</w:t>
      </w:r>
      <w:r w:rsidR="009D6F2A" w:rsidRPr="00F0504A">
        <w:rPr>
          <w:rFonts w:ascii="ＭＳ 明朝" w:eastAsia="ＭＳ 明朝" w:hAnsi="ＭＳ 明朝" w:hint="eastAsia"/>
          <w:szCs w:val="21"/>
        </w:rPr>
        <w:t>達成するための行為が、取引・競争の中で行われる場合は、</w:t>
      </w:r>
      <w:r w:rsidR="00B55D25" w:rsidRPr="00F0504A">
        <w:rPr>
          <w:rFonts w:ascii="ＭＳ 明朝" w:eastAsia="ＭＳ 明朝" w:hAnsi="ＭＳ 明朝" w:hint="eastAsia"/>
          <w:szCs w:val="21"/>
        </w:rPr>
        <w:t>そのことを</w:t>
      </w:r>
      <w:r w:rsidR="009D6F2A" w:rsidRPr="00F0504A">
        <w:rPr>
          <w:rFonts w:ascii="ＭＳ 明朝" w:eastAsia="ＭＳ 明朝" w:hAnsi="ＭＳ 明朝" w:hint="eastAsia"/>
          <w:szCs w:val="21"/>
        </w:rPr>
        <w:t>独禁法上も考慮に入れる必要がある。</w:t>
      </w:r>
    </w:p>
    <w:p w14:paraId="639E05B6" w14:textId="58680A55" w:rsidR="009D6F2A" w:rsidRPr="00F0504A" w:rsidRDefault="007062F5" w:rsidP="001500A9">
      <w:pPr>
        <w:pStyle w:val="a3"/>
        <w:numPr>
          <w:ilvl w:val="0"/>
          <w:numId w:val="5"/>
        </w:numPr>
        <w:ind w:leftChars="0"/>
        <w:jc w:val="left"/>
        <w:rPr>
          <w:rFonts w:ascii="ＭＳ 明朝" w:eastAsia="ＭＳ 明朝" w:hAnsi="ＭＳ 明朝"/>
          <w:szCs w:val="21"/>
        </w:rPr>
      </w:pPr>
      <w:r w:rsidRPr="00F0504A">
        <w:rPr>
          <w:rFonts w:ascii="ＭＳ 明朝" w:eastAsia="ＭＳ 明朝" w:hAnsi="ＭＳ 明朝" w:hint="eastAsia"/>
          <w:szCs w:val="21"/>
        </w:rPr>
        <w:t>社会公共的目的のために、</w:t>
      </w:r>
      <w:r w:rsidR="00D3409D">
        <w:rPr>
          <w:rFonts w:ascii="ＭＳ 明朝" w:eastAsia="ＭＳ 明朝" w:hAnsi="ＭＳ 明朝" w:hint="eastAsia"/>
          <w:szCs w:val="21"/>
        </w:rPr>
        <w:t>商品・役務</w:t>
      </w:r>
      <w:r w:rsidR="009D6F2A" w:rsidRPr="00F0504A">
        <w:rPr>
          <w:rFonts w:ascii="ＭＳ 明朝" w:eastAsia="ＭＳ 明朝" w:hAnsi="ＭＳ 明朝" w:hint="eastAsia"/>
          <w:szCs w:val="21"/>
        </w:rPr>
        <w:t>の質を共同で維持する行為、また、限定的または緊急避難的に行われるカルテルを、解釈によって許容すべきことが例外的にあり得る。</w:t>
      </w:r>
    </w:p>
    <w:p w14:paraId="70DF60ED" w14:textId="3A96810C" w:rsidR="004539D9" w:rsidRPr="00F0504A" w:rsidRDefault="009D6F2A" w:rsidP="001500A9">
      <w:pPr>
        <w:pStyle w:val="a3"/>
        <w:numPr>
          <w:ilvl w:val="0"/>
          <w:numId w:val="5"/>
        </w:numPr>
        <w:ind w:leftChars="0"/>
        <w:jc w:val="left"/>
        <w:rPr>
          <w:rFonts w:ascii="ＭＳ 明朝" w:eastAsia="ＭＳ 明朝" w:hAnsi="ＭＳ 明朝"/>
          <w:szCs w:val="21"/>
        </w:rPr>
      </w:pPr>
      <w:r w:rsidRPr="00F0504A">
        <w:rPr>
          <w:rFonts w:ascii="ＭＳ 明朝" w:eastAsia="ＭＳ 明朝" w:hAnsi="ＭＳ 明朝" w:hint="eastAsia"/>
          <w:szCs w:val="21"/>
        </w:rPr>
        <w:t>上の場合、</w:t>
      </w:r>
      <w:r w:rsidR="00BB0173" w:rsidRPr="00F0504A">
        <w:rPr>
          <w:rFonts w:ascii="ＭＳ 明朝" w:eastAsia="ＭＳ 明朝" w:hAnsi="ＭＳ 明朝" w:hint="eastAsia"/>
          <w:szCs w:val="21"/>
        </w:rPr>
        <w:t>第1段階で、競争制限的効果と促進的効果を比較衡量し、第2段階で、社会公共的目的の要請と競争制限的効果の比較衡量を行う。後者では</w:t>
      </w:r>
      <w:r w:rsidR="007062F5" w:rsidRPr="00F0504A">
        <w:rPr>
          <w:rFonts w:ascii="ＭＳ 明朝" w:eastAsia="ＭＳ 明朝" w:hAnsi="ＭＳ 明朝" w:hint="eastAsia"/>
          <w:szCs w:val="21"/>
        </w:rPr>
        <w:t>、</w:t>
      </w:r>
      <w:r w:rsidRPr="00F0504A">
        <w:rPr>
          <w:rFonts w:ascii="ＭＳ 明朝" w:eastAsia="ＭＳ 明朝" w:hAnsi="ＭＳ 明朝" w:hint="eastAsia"/>
          <w:szCs w:val="21"/>
        </w:rPr>
        <w:t>当該社会公共的目的を</w:t>
      </w:r>
      <w:r w:rsidR="004539D9" w:rsidRPr="00F0504A">
        <w:rPr>
          <w:rFonts w:ascii="ＭＳ 明朝" w:eastAsia="ＭＳ 明朝" w:hAnsi="ＭＳ 明朝" w:hint="eastAsia"/>
          <w:szCs w:val="21"/>
        </w:rPr>
        <w:t>違法性阻却事由とみて、立証責任を事実上転換する。</w:t>
      </w:r>
    </w:p>
    <w:p w14:paraId="3812FE2F" w14:textId="3990EBCC" w:rsidR="00840EFE" w:rsidRPr="00F0504A" w:rsidRDefault="00840EFE" w:rsidP="001500A9">
      <w:pPr>
        <w:pStyle w:val="a3"/>
        <w:numPr>
          <w:ilvl w:val="0"/>
          <w:numId w:val="5"/>
        </w:numPr>
        <w:ind w:leftChars="0"/>
        <w:jc w:val="left"/>
        <w:rPr>
          <w:rFonts w:ascii="ＭＳ 明朝" w:eastAsia="ＭＳ 明朝" w:hAnsi="ＭＳ 明朝"/>
          <w:szCs w:val="21"/>
        </w:rPr>
      </w:pPr>
      <w:r w:rsidRPr="00F0504A">
        <w:rPr>
          <w:rFonts w:ascii="ＭＳ 明朝" w:eastAsia="ＭＳ 明朝" w:hAnsi="ＭＳ 明朝" w:hint="eastAsia"/>
          <w:szCs w:val="21"/>
        </w:rPr>
        <w:t>社会公共的目的</w:t>
      </w:r>
      <w:r w:rsidR="00762C7F" w:rsidRPr="00F0504A">
        <w:rPr>
          <w:rFonts w:ascii="ＭＳ 明朝" w:eastAsia="ＭＳ 明朝" w:hAnsi="ＭＳ 明朝" w:hint="eastAsia"/>
          <w:szCs w:val="21"/>
        </w:rPr>
        <w:t>のための競争制限的行為を許容するため</w:t>
      </w:r>
      <w:r w:rsidRPr="00F0504A">
        <w:rPr>
          <w:rFonts w:ascii="ＭＳ 明朝" w:eastAsia="ＭＳ 明朝" w:hAnsi="ＭＳ 明朝" w:hint="eastAsia"/>
          <w:szCs w:val="21"/>
        </w:rPr>
        <w:t>には立法で対処するのが正道であるが、立法は万能ではない。立法（または法改正）が間に合わない、または不十分なままであることも少なくないし、</w:t>
      </w:r>
      <w:r w:rsidR="003C3E3E" w:rsidRPr="00F0504A">
        <w:rPr>
          <w:rFonts w:ascii="ＭＳ 明朝" w:eastAsia="ＭＳ 明朝" w:hAnsi="ＭＳ 明朝" w:hint="eastAsia"/>
          <w:szCs w:val="21"/>
        </w:rPr>
        <w:t>さらに、</w:t>
      </w:r>
      <w:r w:rsidR="00B83214" w:rsidRPr="00F0504A">
        <w:rPr>
          <w:rFonts w:ascii="ＭＳ 明朝" w:eastAsia="ＭＳ 明朝" w:hAnsi="ＭＳ 明朝" w:hint="eastAsia"/>
          <w:szCs w:val="21"/>
        </w:rPr>
        <w:t>特別</w:t>
      </w:r>
      <w:r w:rsidRPr="00F0504A">
        <w:rPr>
          <w:rFonts w:ascii="ＭＳ 明朝" w:eastAsia="ＭＳ 明朝" w:hAnsi="ＭＳ 明朝" w:hint="eastAsia"/>
          <w:szCs w:val="21"/>
        </w:rPr>
        <w:t>法</w:t>
      </w:r>
      <w:r w:rsidR="00B83214" w:rsidRPr="00F0504A">
        <w:rPr>
          <w:rFonts w:ascii="ＭＳ 明朝" w:eastAsia="ＭＳ 明朝" w:hAnsi="ＭＳ 明朝" w:hint="eastAsia"/>
          <w:szCs w:val="21"/>
        </w:rPr>
        <w:t>を制定し</w:t>
      </w:r>
      <w:r w:rsidRPr="00F0504A">
        <w:rPr>
          <w:rFonts w:ascii="ＭＳ 明朝" w:eastAsia="ＭＳ 明朝" w:hAnsi="ＭＳ 明朝" w:hint="eastAsia"/>
          <w:szCs w:val="21"/>
        </w:rPr>
        <w:t>ても、競</w:t>
      </w:r>
      <w:r w:rsidRPr="00F0504A">
        <w:rPr>
          <w:rFonts w:ascii="ＭＳ 明朝" w:eastAsia="ＭＳ 明朝" w:hAnsi="ＭＳ 明朝" w:hint="eastAsia"/>
          <w:szCs w:val="21"/>
        </w:rPr>
        <w:lastRenderedPageBreak/>
        <w:t>争法との接続</w:t>
      </w:r>
      <w:r w:rsidR="00762C7F" w:rsidRPr="00F0504A">
        <w:rPr>
          <w:rFonts w:ascii="ＭＳ 明朝" w:eastAsia="ＭＳ 明朝" w:hAnsi="ＭＳ 明朝" w:hint="eastAsia"/>
          <w:szCs w:val="21"/>
        </w:rPr>
        <w:t>・調整</w:t>
      </w:r>
      <w:r w:rsidRPr="00F0504A">
        <w:rPr>
          <w:rFonts w:ascii="ＭＳ 明朝" w:eastAsia="ＭＳ 明朝" w:hAnsi="ＭＳ 明朝" w:hint="eastAsia"/>
          <w:szCs w:val="21"/>
        </w:rPr>
        <w:t>、</w:t>
      </w:r>
      <w:r w:rsidR="00762C7F" w:rsidRPr="00F0504A">
        <w:rPr>
          <w:rFonts w:ascii="ＭＳ 明朝" w:eastAsia="ＭＳ 明朝" w:hAnsi="ＭＳ 明朝" w:hint="eastAsia"/>
          <w:szCs w:val="21"/>
        </w:rPr>
        <w:t>また運用上も</w:t>
      </w:r>
      <w:r w:rsidRPr="00F0504A">
        <w:rPr>
          <w:rFonts w:ascii="ＭＳ 明朝" w:eastAsia="ＭＳ 明朝" w:hAnsi="ＭＳ 明朝" w:hint="eastAsia"/>
          <w:szCs w:val="21"/>
        </w:rPr>
        <w:t>競争法との協働が</w:t>
      </w:r>
      <w:r w:rsidR="00B83214" w:rsidRPr="00F0504A">
        <w:rPr>
          <w:rFonts w:ascii="ＭＳ 明朝" w:eastAsia="ＭＳ 明朝" w:hAnsi="ＭＳ 明朝" w:hint="eastAsia"/>
          <w:szCs w:val="21"/>
        </w:rPr>
        <w:t>不可欠</w:t>
      </w:r>
      <w:r w:rsidRPr="00F0504A">
        <w:rPr>
          <w:rFonts w:ascii="ＭＳ 明朝" w:eastAsia="ＭＳ 明朝" w:hAnsi="ＭＳ 明朝" w:hint="eastAsia"/>
          <w:szCs w:val="21"/>
        </w:rPr>
        <w:t>である。</w:t>
      </w:r>
    </w:p>
    <w:p w14:paraId="724583A0" w14:textId="77777777" w:rsidR="00E71959" w:rsidRPr="00F0504A" w:rsidRDefault="00E71959" w:rsidP="001500A9">
      <w:pPr>
        <w:pStyle w:val="a3"/>
        <w:ind w:leftChars="0" w:left="930"/>
        <w:jc w:val="left"/>
        <w:rPr>
          <w:rFonts w:ascii="ＭＳ 明朝" w:eastAsia="ＭＳ 明朝" w:hAnsi="ＭＳ 明朝"/>
          <w:szCs w:val="21"/>
        </w:rPr>
      </w:pPr>
    </w:p>
    <w:p w14:paraId="760DCAD9" w14:textId="62644488" w:rsidR="00BB0173" w:rsidRPr="00F0504A" w:rsidRDefault="004539D9"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この</w:t>
      </w:r>
      <w:r w:rsidR="006E20A9" w:rsidRPr="00F0504A">
        <w:rPr>
          <w:rFonts w:ascii="ＭＳ 明朝" w:eastAsia="ＭＳ 明朝" w:hAnsi="ＭＳ 明朝" w:hint="eastAsia"/>
          <w:szCs w:val="21"/>
        </w:rPr>
        <w:t>問題に取り組む過程で</w:t>
      </w:r>
      <w:r w:rsidR="007221DD" w:rsidRPr="00F0504A">
        <w:rPr>
          <w:rFonts w:ascii="ＭＳ 明朝" w:eastAsia="ＭＳ 明朝" w:hAnsi="ＭＳ 明朝" w:hint="eastAsia"/>
          <w:szCs w:val="21"/>
        </w:rPr>
        <w:t>、独禁法の保護法益</w:t>
      </w:r>
      <w:r w:rsidR="00F635D6">
        <w:rPr>
          <w:rFonts w:ascii="ＭＳ 明朝" w:eastAsia="ＭＳ 明朝" w:hAnsi="ＭＳ 明朝" w:hint="eastAsia"/>
          <w:szCs w:val="21"/>
        </w:rPr>
        <w:t>、すなわち</w:t>
      </w:r>
      <w:r w:rsidR="00D3409D">
        <w:rPr>
          <w:rFonts w:ascii="ＭＳ 明朝" w:eastAsia="ＭＳ 明朝" w:hAnsi="ＭＳ 明朝" w:hint="eastAsia"/>
          <w:szCs w:val="21"/>
        </w:rPr>
        <w:t>競争秩序、取引の自由、あるいは消費者の利益など</w:t>
      </w:r>
      <w:r w:rsidR="00F635D6">
        <w:rPr>
          <w:rFonts w:ascii="ＭＳ 明朝" w:eastAsia="ＭＳ 明朝" w:hAnsi="ＭＳ 明朝" w:hint="eastAsia"/>
          <w:szCs w:val="21"/>
        </w:rPr>
        <w:t>と、その他の法益(ここでは特に地球環境維持)との関係を改めて考え直すことになる</w:t>
      </w:r>
      <w:r w:rsidR="00D3409D">
        <w:rPr>
          <w:rFonts w:ascii="ＭＳ 明朝" w:eastAsia="ＭＳ 明朝" w:hAnsi="ＭＳ 明朝" w:hint="eastAsia"/>
          <w:szCs w:val="21"/>
        </w:rPr>
        <w:t>。</w:t>
      </w:r>
      <w:r w:rsidR="007221DD" w:rsidRPr="00F0504A">
        <w:rPr>
          <w:rFonts w:ascii="ＭＳ 明朝" w:eastAsia="ＭＳ 明朝" w:hAnsi="ＭＳ 明朝" w:hint="eastAsia"/>
          <w:szCs w:val="21"/>
        </w:rPr>
        <w:t>また、比較衡量の様々な方法（手順や</w:t>
      </w:r>
      <w:r w:rsidR="00232ACC" w:rsidRPr="00F0504A">
        <w:rPr>
          <w:rFonts w:ascii="ＭＳ 明朝" w:eastAsia="ＭＳ 明朝" w:hAnsi="ＭＳ 明朝" w:hint="eastAsia"/>
          <w:szCs w:val="21"/>
        </w:rPr>
        <w:t>判断要素の組み立て、</w:t>
      </w:r>
      <w:r w:rsidR="007221DD" w:rsidRPr="00F0504A">
        <w:rPr>
          <w:rFonts w:ascii="ＭＳ 明朝" w:eastAsia="ＭＳ 明朝" w:hAnsi="ＭＳ 明朝" w:hint="eastAsia"/>
          <w:szCs w:val="21"/>
        </w:rPr>
        <w:t>立証責任など）</w:t>
      </w:r>
      <w:r w:rsidR="00232ACC" w:rsidRPr="00F0504A">
        <w:rPr>
          <w:rFonts w:ascii="ＭＳ 明朝" w:eastAsia="ＭＳ 明朝" w:hAnsi="ＭＳ 明朝" w:hint="eastAsia"/>
          <w:szCs w:val="21"/>
        </w:rPr>
        <w:t>を、他の法領域における諸議論を参考に検討する</w:t>
      </w:r>
      <w:r w:rsidR="006E20A9" w:rsidRPr="00F0504A">
        <w:rPr>
          <w:rFonts w:ascii="ＭＳ 明朝" w:eastAsia="ＭＳ 明朝" w:hAnsi="ＭＳ 明朝" w:hint="eastAsia"/>
          <w:szCs w:val="21"/>
        </w:rPr>
        <w:t>ことも有益であろう</w:t>
      </w:r>
      <w:r w:rsidR="00232ACC" w:rsidRPr="00F0504A">
        <w:rPr>
          <w:rFonts w:ascii="ＭＳ 明朝" w:eastAsia="ＭＳ 明朝" w:hAnsi="ＭＳ 明朝" w:hint="eastAsia"/>
          <w:szCs w:val="21"/>
        </w:rPr>
        <w:t>。</w:t>
      </w:r>
      <w:r w:rsidR="00BB0173" w:rsidRPr="00F0504A">
        <w:rPr>
          <w:rFonts w:ascii="ＭＳ 明朝" w:eastAsia="ＭＳ 明朝" w:hAnsi="ＭＳ 明朝" w:hint="eastAsia"/>
          <w:szCs w:val="21"/>
        </w:rPr>
        <w:t>多数説</w:t>
      </w:r>
      <w:r w:rsidR="0000740C" w:rsidRPr="00F0504A">
        <w:rPr>
          <w:rFonts w:ascii="ＭＳ 明朝" w:eastAsia="ＭＳ 明朝" w:hAnsi="ＭＳ 明朝" w:hint="eastAsia"/>
          <w:szCs w:val="21"/>
        </w:rPr>
        <w:t>と実質的違法性説と</w:t>
      </w:r>
      <w:r w:rsidR="006206A4" w:rsidRPr="00F0504A">
        <w:rPr>
          <w:rFonts w:ascii="ＭＳ 明朝" w:eastAsia="ＭＳ 明朝" w:hAnsi="ＭＳ 明朝" w:hint="eastAsia"/>
          <w:szCs w:val="21"/>
        </w:rPr>
        <w:t>の</w:t>
      </w:r>
      <w:r w:rsidR="0000740C" w:rsidRPr="00F0504A">
        <w:rPr>
          <w:rFonts w:ascii="ＭＳ 明朝" w:eastAsia="ＭＳ 明朝" w:hAnsi="ＭＳ 明朝" w:hint="eastAsia"/>
          <w:szCs w:val="21"/>
        </w:rPr>
        <w:t>対比が重要なのではなく、</w:t>
      </w:r>
      <w:r w:rsidR="006206A4" w:rsidRPr="00F0504A">
        <w:rPr>
          <w:rFonts w:ascii="ＭＳ 明朝" w:eastAsia="ＭＳ 明朝" w:hAnsi="ＭＳ 明朝" w:hint="eastAsia"/>
          <w:szCs w:val="21"/>
        </w:rPr>
        <w:t>上記の諸論点を</w:t>
      </w:r>
      <w:r w:rsidR="0000740C" w:rsidRPr="00F0504A">
        <w:rPr>
          <w:rFonts w:ascii="ＭＳ 明朝" w:eastAsia="ＭＳ 明朝" w:hAnsi="ＭＳ 明朝" w:hint="eastAsia"/>
          <w:szCs w:val="21"/>
        </w:rPr>
        <w:t>さらに吟味、検討す</w:t>
      </w:r>
      <w:r w:rsidR="006206A4" w:rsidRPr="00F0504A">
        <w:rPr>
          <w:rFonts w:ascii="ＭＳ 明朝" w:eastAsia="ＭＳ 明朝" w:hAnsi="ＭＳ 明朝" w:hint="eastAsia"/>
          <w:szCs w:val="21"/>
        </w:rPr>
        <w:t>ることが求められている</w:t>
      </w:r>
      <w:r w:rsidR="0000740C" w:rsidRPr="00F0504A">
        <w:rPr>
          <w:rFonts w:ascii="ＭＳ 明朝" w:eastAsia="ＭＳ 明朝" w:hAnsi="ＭＳ 明朝" w:hint="eastAsia"/>
          <w:szCs w:val="21"/>
        </w:rPr>
        <w:t>。</w:t>
      </w:r>
    </w:p>
    <w:p w14:paraId="2CA26296" w14:textId="77777777" w:rsidR="004978AA" w:rsidRPr="00F0504A" w:rsidRDefault="004978AA" w:rsidP="001500A9">
      <w:pPr>
        <w:jc w:val="left"/>
        <w:rPr>
          <w:rFonts w:ascii="ＭＳ 明朝" w:eastAsia="ＭＳ 明朝" w:hAnsi="ＭＳ 明朝"/>
          <w:szCs w:val="21"/>
        </w:rPr>
      </w:pPr>
    </w:p>
    <w:p w14:paraId="7DB1F47A" w14:textId="4E4B21F4" w:rsidR="00AC4B58" w:rsidRPr="00F0504A" w:rsidRDefault="00DA1095" w:rsidP="001500A9">
      <w:pPr>
        <w:pStyle w:val="1"/>
        <w:jc w:val="left"/>
        <w:rPr>
          <w:rFonts w:ascii="ＭＳ 明朝" w:eastAsia="ＭＳ 明朝" w:hAnsi="ＭＳ 明朝"/>
          <w:b/>
          <w:bCs/>
          <w:sz w:val="21"/>
          <w:szCs w:val="21"/>
        </w:rPr>
      </w:pPr>
      <w:r w:rsidRPr="00F0504A">
        <w:rPr>
          <w:rFonts w:ascii="ＭＳ 明朝" w:eastAsia="ＭＳ 明朝" w:hAnsi="ＭＳ 明朝" w:hint="eastAsia"/>
          <w:b/>
          <w:bCs/>
          <w:sz w:val="21"/>
          <w:szCs w:val="21"/>
        </w:rPr>
        <w:t xml:space="preserve">Ⅰ </w:t>
      </w:r>
      <w:r w:rsidR="00AC4B58" w:rsidRPr="00F0504A">
        <w:rPr>
          <w:rFonts w:ascii="ＭＳ 明朝" w:eastAsia="ＭＳ 明朝" w:hAnsi="ＭＳ 明朝" w:hint="eastAsia"/>
          <w:b/>
          <w:bCs/>
          <w:sz w:val="21"/>
          <w:szCs w:val="21"/>
        </w:rPr>
        <w:t>問題設定</w:t>
      </w:r>
    </w:p>
    <w:p w14:paraId="31086361" w14:textId="1DD193E3" w:rsidR="00773643" w:rsidRPr="00F0504A" w:rsidRDefault="00BE1904"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（1）　</w:t>
      </w:r>
      <w:r w:rsidR="00A239F1">
        <w:rPr>
          <w:rFonts w:ascii="ＭＳ 明朝" w:eastAsia="ＭＳ 明朝" w:hAnsi="ＭＳ 明朝" w:hint="eastAsia"/>
          <w:szCs w:val="21"/>
        </w:rPr>
        <w:t>近年</w:t>
      </w:r>
      <w:r w:rsidR="00773643" w:rsidRPr="00F0504A">
        <w:rPr>
          <w:rFonts w:ascii="ＭＳ 明朝" w:eastAsia="ＭＳ 明朝" w:hAnsi="ＭＳ 明朝" w:hint="eastAsia"/>
          <w:szCs w:val="21"/>
        </w:rPr>
        <w:t>、「持続可能な発展目標（Sustainable Development Goals: SDGs）」と経済法・競争法との関係について、</w:t>
      </w:r>
      <w:r w:rsidR="00274E31" w:rsidRPr="00F0504A">
        <w:rPr>
          <w:rFonts w:ascii="ＭＳ 明朝" w:eastAsia="ＭＳ 明朝" w:hAnsi="ＭＳ 明朝" w:hint="eastAsia"/>
          <w:szCs w:val="21"/>
        </w:rPr>
        <w:t>他種</w:t>
      </w:r>
      <w:r w:rsidR="00773643" w:rsidRPr="00F0504A">
        <w:rPr>
          <w:rFonts w:ascii="ＭＳ 明朝" w:eastAsia="ＭＳ 明朝" w:hAnsi="ＭＳ 明朝" w:hint="eastAsia"/>
          <w:szCs w:val="21"/>
        </w:rPr>
        <w:t>多様な議論がなされつつある。</w:t>
      </w:r>
      <w:r w:rsidR="007F7F80" w:rsidRPr="00F0504A">
        <w:rPr>
          <w:rFonts w:ascii="ＭＳ 明朝" w:eastAsia="ＭＳ 明朝" w:hAnsi="ＭＳ 明朝" w:hint="eastAsia"/>
          <w:szCs w:val="21"/>
        </w:rPr>
        <w:t>その中で、</w:t>
      </w:r>
      <w:r w:rsidR="00773643" w:rsidRPr="00F0504A">
        <w:rPr>
          <w:rFonts w:ascii="ＭＳ 明朝" w:eastAsia="ＭＳ 明朝" w:hAnsi="ＭＳ 明朝" w:hint="eastAsia"/>
          <w:szCs w:val="21"/>
        </w:rPr>
        <w:t>SDGsの挙げる諸課題のうち、環境問題、特に地球温暖化</w:t>
      </w:r>
      <w:r w:rsidR="004D19D0" w:rsidRPr="00F0504A">
        <w:rPr>
          <w:rFonts w:ascii="ＭＳ 明朝" w:eastAsia="ＭＳ 明朝" w:hAnsi="ＭＳ 明朝" w:hint="eastAsia"/>
          <w:szCs w:val="21"/>
        </w:rPr>
        <w:t>・大気汚染の阻止ないし緩和</w:t>
      </w:r>
      <w:r w:rsidR="00773643" w:rsidRPr="00F0504A">
        <w:rPr>
          <w:rFonts w:ascii="ＭＳ 明朝" w:eastAsia="ＭＳ 明朝" w:hAnsi="ＭＳ 明朝" w:hint="eastAsia"/>
          <w:szCs w:val="21"/>
        </w:rPr>
        <w:t>に対する</w:t>
      </w:r>
      <w:r w:rsidR="00274E31" w:rsidRPr="00F0504A">
        <w:rPr>
          <w:rFonts w:ascii="ＭＳ 明朝" w:eastAsia="ＭＳ 明朝" w:hAnsi="ＭＳ 明朝" w:hint="eastAsia"/>
          <w:szCs w:val="21"/>
        </w:rPr>
        <w:t>私企業の</w:t>
      </w:r>
      <w:r w:rsidR="00773643" w:rsidRPr="00F0504A">
        <w:rPr>
          <w:rFonts w:ascii="ＭＳ 明朝" w:eastAsia="ＭＳ 明朝" w:hAnsi="ＭＳ 明朝" w:hint="eastAsia"/>
          <w:szCs w:val="21"/>
        </w:rPr>
        <w:t>取り組みが、競争法と</w:t>
      </w:r>
      <w:r w:rsidR="00274E31" w:rsidRPr="00F0504A">
        <w:rPr>
          <w:rFonts w:ascii="ＭＳ 明朝" w:eastAsia="ＭＳ 明朝" w:hAnsi="ＭＳ 明朝" w:hint="eastAsia"/>
          <w:szCs w:val="21"/>
        </w:rPr>
        <w:t>抵触ないし</w:t>
      </w:r>
      <w:r w:rsidR="00773643" w:rsidRPr="00F0504A">
        <w:rPr>
          <w:rFonts w:ascii="ＭＳ 明朝" w:eastAsia="ＭＳ 明朝" w:hAnsi="ＭＳ 明朝" w:hint="eastAsia"/>
          <w:szCs w:val="21"/>
        </w:rPr>
        <w:t>衝突する可能性があると</w:t>
      </w:r>
      <w:r w:rsidR="00BA4B73" w:rsidRPr="00F0504A">
        <w:rPr>
          <w:rFonts w:ascii="ＭＳ 明朝" w:eastAsia="ＭＳ 明朝" w:hAnsi="ＭＳ 明朝" w:hint="eastAsia"/>
          <w:szCs w:val="21"/>
        </w:rPr>
        <w:t>指摘されてい</w:t>
      </w:r>
      <w:r w:rsidR="00773643" w:rsidRPr="00F0504A">
        <w:rPr>
          <w:rFonts w:ascii="ＭＳ 明朝" w:eastAsia="ＭＳ 明朝" w:hAnsi="ＭＳ 明朝" w:hint="eastAsia"/>
          <w:szCs w:val="21"/>
        </w:rPr>
        <w:t>る</w:t>
      </w:r>
      <w:r w:rsidR="00A43F00">
        <w:rPr>
          <w:rStyle w:val="a6"/>
          <w:rFonts w:ascii="ＭＳ 明朝" w:eastAsia="ＭＳ 明朝" w:hAnsi="ＭＳ 明朝"/>
          <w:szCs w:val="21"/>
        </w:rPr>
        <w:footnoteReference w:id="2"/>
      </w:r>
      <w:r w:rsidR="00773643" w:rsidRPr="00F0504A">
        <w:rPr>
          <w:rFonts w:ascii="ＭＳ 明朝" w:eastAsia="ＭＳ 明朝" w:hAnsi="ＭＳ 明朝" w:hint="eastAsia"/>
          <w:szCs w:val="21"/>
        </w:rPr>
        <w:t>。</w:t>
      </w:r>
    </w:p>
    <w:p w14:paraId="0E8DD7E5" w14:textId="2E0A5452" w:rsidR="001B2728" w:rsidRPr="00F0504A" w:rsidRDefault="004D19D0"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この点について、独禁法</w:t>
      </w:r>
      <w:r w:rsidR="00A239F1">
        <w:rPr>
          <w:rFonts w:ascii="ＭＳ 明朝" w:eastAsia="ＭＳ 明朝" w:hAnsi="ＭＳ 明朝" w:hint="eastAsia"/>
          <w:szCs w:val="21"/>
        </w:rPr>
        <w:t>の解釈・適用</w:t>
      </w:r>
      <w:r w:rsidRPr="00F0504A">
        <w:rPr>
          <w:rFonts w:ascii="ＭＳ 明朝" w:eastAsia="ＭＳ 明朝" w:hAnsi="ＭＳ 明朝" w:hint="eastAsia"/>
          <w:szCs w:val="21"/>
        </w:rPr>
        <w:t>にとって最も深刻なケースとして、SDGs推進、大気汚染減少等の目的のために、複数の事業者がカルテルを行う</w:t>
      </w:r>
      <w:r w:rsidR="00A239F1">
        <w:rPr>
          <w:rFonts w:ascii="ＭＳ 明朝" w:eastAsia="ＭＳ 明朝" w:hAnsi="ＭＳ 明朝" w:hint="eastAsia"/>
          <w:szCs w:val="21"/>
        </w:rPr>
        <w:t>こと</w:t>
      </w:r>
      <w:r w:rsidRPr="00F0504A">
        <w:rPr>
          <w:rFonts w:ascii="ＭＳ 明朝" w:eastAsia="ＭＳ 明朝" w:hAnsi="ＭＳ 明朝" w:hint="eastAsia"/>
          <w:szCs w:val="21"/>
        </w:rPr>
        <w:t>を独禁法違反とすべきか否かについて検討しよう。</w:t>
      </w:r>
      <w:r w:rsidR="003C3E3E" w:rsidRPr="00F0504A">
        <w:rPr>
          <w:rFonts w:ascii="ＭＳ 明朝" w:eastAsia="ＭＳ 明朝" w:hAnsi="ＭＳ 明朝" w:hint="eastAsia"/>
          <w:szCs w:val="21"/>
        </w:rPr>
        <w:t>ここでは</w:t>
      </w:r>
      <w:r w:rsidR="00BA4B73" w:rsidRPr="00F0504A">
        <w:rPr>
          <w:rFonts w:ascii="ＭＳ 明朝" w:eastAsia="ＭＳ 明朝" w:hAnsi="ＭＳ 明朝" w:hint="eastAsia"/>
          <w:szCs w:val="21"/>
        </w:rPr>
        <w:t>、SDGs</w:t>
      </w:r>
      <w:r w:rsidR="00B659B7" w:rsidRPr="00F0504A">
        <w:rPr>
          <w:rFonts w:ascii="ＭＳ 明朝" w:eastAsia="ＭＳ 明朝" w:hAnsi="ＭＳ 明朝" w:hint="eastAsia"/>
          <w:szCs w:val="21"/>
        </w:rPr>
        <w:t>達成</w:t>
      </w:r>
      <w:r w:rsidR="00BA4B73" w:rsidRPr="00F0504A">
        <w:rPr>
          <w:rFonts w:ascii="ＭＳ 明朝" w:eastAsia="ＭＳ 明朝" w:hAnsi="ＭＳ 明朝" w:hint="eastAsia"/>
          <w:szCs w:val="21"/>
        </w:rPr>
        <w:t>のための競争制限行為、特にカルテルについて、</w:t>
      </w:r>
      <w:r w:rsidR="00B659B7" w:rsidRPr="00F0504A">
        <w:rPr>
          <w:rFonts w:ascii="ＭＳ 明朝" w:eastAsia="ＭＳ 明朝" w:hAnsi="ＭＳ 明朝" w:hint="eastAsia"/>
          <w:szCs w:val="21"/>
        </w:rPr>
        <w:t>SDGsと</w:t>
      </w:r>
      <w:r w:rsidR="00BA4B73" w:rsidRPr="00F0504A">
        <w:rPr>
          <w:rFonts w:ascii="ＭＳ 明朝" w:eastAsia="ＭＳ 明朝" w:hAnsi="ＭＳ 明朝" w:hint="eastAsia"/>
          <w:szCs w:val="21"/>
        </w:rPr>
        <w:t>いう社会公共的目的を</w:t>
      </w:r>
      <w:r w:rsidR="002C2905" w:rsidRPr="00F0504A">
        <w:rPr>
          <w:rFonts w:ascii="ＭＳ 明朝" w:eastAsia="ＭＳ 明朝" w:hAnsi="ＭＳ 明朝" w:hint="eastAsia"/>
          <w:szCs w:val="21"/>
        </w:rPr>
        <w:t>、</w:t>
      </w:r>
      <w:r w:rsidR="00BA4B73" w:rsidRPr="00F0504A">
        <w:rPr>
          <w:rFonts w:ascii="ＭＳ 明朝" w:eastAsia="ＭＳ 明朝" w:hAnsi="ＭＳ 明朝" w:hint="eastAsia"/>
          <w:szCs w:val="21"/>
        </w:rPr>
        <w:t>どのように独禁法の解釈論に組み込むかが</w:t>
      </w:r>
      <w:r w:rsidR="00B55D25" w:rsidRPr="00F0504A">
        <w:rPr>
          <w:rFonts w:ascii="ＭＳ 明朝" w:eastAsia="ＭＳ 明朝" w:hAnsi="ＭＳ 明朝" w:hint="eastAsia"/>
          <w:szCs w:val="21"/>
        </w:rPr>
        <w:t>問題となる</w:t>
      </w:r>
      <w:r w:rsidR="00BA4B73" w:rsidRPr="00F0504A">
        <w:rPr>
          <w:rFonts w:ascii="ＭＳ 明朝" w:eastAsia="ＭＳ 明朝" w:hAnsi="ＭＳ 明朝" w:hint="eastAsia"/>
          <w:szCs w:val="21"/>
        </w:rPr>
        <w:t>。</w:t>
      </w:r>
    </w:p>
    <w:p w14:paraId="67ED744A" w14:textId="77777777" w:rsidR="007F7F80" w:rsidRPr="00F0504A" w:rsidRDefault="007F7F80" w:rsidP="001500A9">
      <w:pPr>
        <w:jc w:val="left"/>
        <w:rPr>
          <w:rFonts w:ascii="ＭＳ 明朝" w:eastAsia="ＭＳ 明朝" w:hAnsi="ＭＳ 明朝"/>
          <w:szCs w:val="21"/>
        </w:rPr>
      </w:pPr>
    </w:p>
    <w:p w14:paraId="0591790F" w14:textId="3DDF3CA6" w:rsidR="00DE425E" w:rsidRPr="00F0504A" w:rsidRDefault="007F7F80"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（2）　</w:t>
      </w:r>
      <w:r w:rsidR="00FC4687" w:rsidRPr="00F0504A">
        <w:rPr>
          <w:rFonts w:ascii="ＭＳ 明朝" w:eastAsia="ＭＳ 明朝" w:hAnsi="ＭＳ 明朝" w:hint="eastAsia"/>
          <w:szCs w:val="21"/>
        </w:rPr>
        <w:t>その具体例として、</w:t>
      </w:r>
      <w:r w:rsidR="009823D3" w:rsidRPr="00F0504A">
        <w:rPr>
          <w:rFonts w:ascii="ＭＳ 明朝" w:eastAsia="ＭＳ 明朝" w:hAnsi="ＭＳ 明朝" w:hint="eastAsia"/>
          <w:szCs w:val="21"/>
        </w:rPr>
        <w:t>2013年、オランダ</w:t>
      </w:r>
      <w:r w:rsidR="009823D3" w:rsidRPr="00F0504A">
        <w:rPr>
          <w:rFonts w:ascii="ＭＳ 明朝" w:eastAsia="ＭＳ 明朝" w:hAnsi="ＭＳ 明朝" w:cs="ＭＳゴシック" w:hint="eastAsia"/>
          <w:kern w:val="0"/>
          <w:szCs w:val="21"/>
        </w:rPr>
        <w:t>消費者・市場庁は、</w:t>
      </w:r>
      <w:r w:rsidR="009823D3" w:rsidRPr="00F0504A">
        <w:rPr>
          <w:rFonts w:ascii="ＭＳ 明朝" w:eastAsia="ＭＳ 明朝" w:hAnsi="ＭＳ 明朝"/>
          <w:szCs w:val="21"/>
        </w:rPr>
        <w:t>5</w:t>
      </w:r>
      <w:r w:rsidR="009823D3" w:rsidRPr="00F0504A">
        <w:rPr>
          <w:rFonts w:ascii="ＭＳ 明朝" w:eastAsia="ＭＳ 明朝" w:hAnsi="ＭＳ 明朝" w:hint="eastAsia"/>
          <w:szCs w:val="21"/>
        </w:rPr>
        <w:t>つの石炭火力発電所を閉鎖することを計画する電力会社間の合意が、オランダ競争法</w:t>
      </w:r>
      <w:r w:rsidR="00B55D25" w:rsidRPr="00F0504A">
        <w:rPr>
          <w:rFonts w:ascii="ＭＳ 明朝" w:eastAsia="ＭＳ 明朝" w:hAnsi="ＭＳ 明朝" w:hint="eastAsia"/>
          <w:szCs w:val="21"/>
        </w:rPr>
        <w:t>・</w:t>
      </w:r>
      <w:r w:rsidR="009823D3" w:rsidRPr="00F0504A">
        <w:rPr>
          <w:rFonts w:ascii="ＭＳ 明朝" w:eastAsia="ＭＳ 明朝" w:hAnsi="ＭＳ 明朝" w:hint="eastAsia"/>
          <w:szCs w:val="21"/>
        </w:rPr>
        <w:t>EU機能条約に違反するとした。これ</w:t>
      </w:r>
      <w:r w:rsidR="00DE425E" w:rsidRPr="00F0504A">
        <w:rPr>
          <w:rFonts w:ascii="ＭＳ 明朝" w:eastAsia="ＭＳ 明朝" w:hAnsi="ＭＳ 明朝" w:hint="eastAsia"/>
          <w:szCs w:val="21"/>
        </w:rPr>
        <w:t>に対応し</w:t>
      </w:r>
      <w:r w:rsidR="009823D3" w:rsidRPr="00F0504A">
        <w:rPr>
          <w:rFonts w:ascii="ＭＳ 明朝" w:eastAsia="ＭＳ 明朝" w:hAnsi="ＭＳ 明朝" w:hint="eastAsia"/>
          <w:szCs w:val="21"/>
        </w:rPr>
        <w:t>、オランダ政府は</w:t>
      </w:r>
      <w:r w:rsidR="00DE425E" w:rsidRPr="00F0504A">
        <w:rPr>
          <w:rFonts w:ascii="ＭＳ 明朝" w:eastAsia="ＭＳ 明朝" w:hAnsi="ＭＳ 明朝" w:hint="eastAsia"/>
          <w:szCs w:val="21"/>
        </w:rPr>
        <w:t>、SDGsの</w:t>
      </w:r>
      <w:r w:rsidR="009823D3" w:rsidRPr="00F0504A">
        <w:rPr>
          <w:rFonts w:ascii="ＭＳ 明朝" w:eastAsia="ＭＳ 明朝" w:hAnsi="ＭＳ 明朝" w:hint="eastAsia"/>
          <w:szCs w:val="21"/>
        </w:rPr>
        <w:t>目標に向けた事業者間の共同行為を促進することを目的とする</w:t>
      </w:r>
      <w:r w:rsidR="00DE425E" w:rsidRPr="00F0504A">
        <w:rPr>
          <w:rFonts w:ascii="ＭＳ 明朝" w:eastAsia="ＭＳ 明朝" w:hAnsi="ＭＳ 明朝" w:hint="eastAsia"/>
          <w:szCs w:val="21"/>
        </w:rPr>
        <w:t>、競争法</w:t>
      </w:r>
      <w:r w:rsidR="009823D3" w:rsidRPr="00F0504A">
        <w:rPr>
          <w:rFonts w:ascii="ＭＳ 明朝" w:eastAsia="ＭＳ 明朝" w:hAnsi="ＭＳ 明朝" w:hint="eastAsia"/>
          <w:szCs w:val="21"/>
        </w:rPr>
        <w:t>適用除外法案を提出した</w:t>
      </w:r>
      <w:r w:rsidR="009823D3" w:rsidRPr="00F0504A">
        <w:rPr>
          <w:rStyle w:val="a6"/>
          <w:rFonts w:ascii="ＭＳ 明朝" w:eastAsia="ＭＳ 明朝" w:hAnsi="ＭＳ 明朝"/>
          <w:szCs w:val="21"/>
        </w:rPr>
        <w:footnoteReference w:id="3"/>
      </w:r>
      <w:r w:rsidR="009823D3" w:rsidRPr="00F0504A">
        <w:rPr>
          <w:rFonts w:ascii="ＭＳ 明朝" w:eastAsia="ＭＳ 明朝" w:hAnsi="ＭＳ 明朝" w:hint="eastAsia"/>
          <w:szCs w:val="21"/>
        </w:rPr>
        <w:t>。</w:t>
      </w:r>
    </w:p>
    <w:p w14:paraId="1F48B977" w14:textId="358D67DB" w:rsidR="009823D3" w:rsidRPr="00F0504A" w:rsidRDefault="006D448F" w:rsidP="00DE425E">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この石炭火力発電所合意事件については、真に大気汚染の減少という目的のための合意であれば、</w:t>
      </w:r>
      <w:r w:rsidR="00A239F1" w:rsidRPr="00F0504A">
        <w:rPr>
          <w:rFonts w:ascii="ＭＳ 明朝" w:eastAsia="ＭＳ 明朝" w:hAnsi="ＭＳ 明朝" w:hint="eastAsia"/>
          <w:szCs w:val="21"/>
        </w:rPr>
        <w:t>SDGsの</w:t>
      </w:r>
      <w:r w:rsidR="00A239F1">
        <w:rPr>
          <w:rFonts w:ascii="ＭＳ 明朝" w:eastAsia="ＭＳ 明朝" w:hAnsi="ＭＳ 明朝" w:hint="eastAsia"/>
          <w:szCs w:val="21"/>
        </w:rPr>
        <w:t>観点から</w:t>
      </w:r>
      <w:r w:rsidRPr="00F0504A">
        <w:rPr>
          <w:rFonts w:ascii="ＭＳ 明朝" w:eastAsia="ＭＳ 明朝" w:hAnsi="ＭＳ 明朝" w:hint="eastAsia"/>
          <w:szCs w:val="21"/>
        </w:rPr>
        <w:t>許容されるべき事案であるように思われる。</w:t>
      </w:r>
    </w:p>
    <w:p w14:paraId="76C485EE" w14:textId="51E1D8B6" w:rsidR="00651429" w:rsidRPr="00F0504A" w:rsidRDefault="009823D3"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もう1つの例として、</w:t>
      </w:r>
      <w:r w:rsidR="00651429" w:rsidRPr="00F0504A">
        <w:rPr>
          <w:rFonts w:ascii="ＭＳ 明朝" w:eastAsia="ＭＳ 明朝" w:hAnsi="ＭＳ 明朝" w:hint="eastAsia"/>
          <w:szCs w:val="21"/>
        </w:rPr>
        <w:t>EUのディーゼル乗用車の排ガス浄化</w:t>
      </w:r>
      <w:r w:rsidR="00135A5C" w:rsidRPr="00F0504A">
        <w:rPr>
          <w:rFonts w:ascii="ＭＳ 明朝" w:eastAsia="ＭＳ 明朝" w:hAnsi="ＭＳ 明朝" w:hint="eastAsia"/>
          <w:szCs w:val="21"/>
        </w:rPr>
        <w:t>技術抑制合意</w:t>
      </w:r>
      <w:r w:rsidR="00651429" w:rsidRPr="00F0504A">
        <w:rPr>
          <w:rFonts w:ascii="ＭＳ 明朝" w:eastAsia="ＭＳ 明朝" w:hAnsi="ＭＳ 明朝" w:hint="eastAsia"/>
          <w:szCs w:val="21"/>
        </w:rPr>
        <w:t>事件では、</w:t>
      </w:r>
      <w:r w:rsidR="00FC4687" w:rsidRPr="00F0504A">
        <w:rPr>
          <w:rFonts w:ascii="ＭＳ 明朝" w:eastAsia="ＭＳ 明朝" w:hAnsi="ＭＳ 明朝" w:hint="eastAsia"/>
          <w:szCs w:val="21"/>
        </w:rPr>
        <w:t>ドイツの自動車メーカー</w:t>
      </w:r>
      <w:r w:rsidR="00651429" w:rsidRPr="00F0504A">
        <w:rPr>
          <w:rFonts w:ascii="ＭＳ 明朝" w:eastAsia="ＭＳ 明朝" w:hAnsi="ＭＳ 明朝"/>
          <w:szCs w:val="21"/>
        </w:rPr>
        <w:t>5</w:t>
      </w:r>
      <w:r w:rsidR="00651429" w:rsidRPr="00F0504A">
        <w:rPr>
          <w:rFonts w:ascii="ＭＳ 明朝" w:eastAsia="ＭＳ 明朝" w:hAnsi="ＭＳ 明朝" w:hint="eastAsia"/>
          <w:szCs w:val="21"/>
        </w:rPr>
        <w:t>社</w:t>
      </w:r>
      <w:r w:rsidR="007F7F80" w:rsidRPr="00F0504A">
        <w:rPr>
          <w:rFonts w:ascii="ＭＳ 明朝" w:eastAsia="ＭＳ 明朝" w:hAnsi="ＭＳ 明朝" w:hint="eastAsia"/>
          <w:szCs w:val="21"/>
        </w:rPr>
        <w:t>が</w:t>
      </w:r>
      <w:r w:rsidR="00651429" w:rsidRPr="00F0504A">
        <w:rPr>
          <w:rFonts w:ascii="ＭＳ 明朝" w:eastAsia="ＭＳ 明朝" w:hAnsi="ＭＳ 明朝" w:hint="eastAsia"/>
          <w:szCs w:val="21"/>
        </w:rPr>
        <w:t>、</w:t>
      </w:r>
      <w:r w:rsidR="00651429" w:rsidRPr="00F0504A">
        <w:rPr>
          <w:rFonts w:ascii="ＭＳ 明朝" w:eastAsia="ＭＳ 明朝" w:hAnsi="ＭＳ 明朝"/>
          <w:szCs w:val="21"/>
        </w:rPr>
        <w:t>EU</w:t>
      </w:r>
      <w:r w:rsidR="00651429" w:rsidRPr="00F0504A">
        <w:rPr>
          <w:rFonts w:ascii="ＭＳ 明朝" w:eastAsia="ＭＳ 明朝" w:hAnsi="ＭＳ 明朝" w:hint="eastAsia"/>
          <w:szCs w:val="21"/>
        </w:rPr>
        <w:t>の排出基準において法的に要求されるものを超えて有害な排出物を削減する技術を保有していた</w:t>
      </w:r>
      <w:r w:rsidR="00FC4687" w:rsidRPr="00F0504A">
        <w:rPr>
          <w:rFonts w:ascii="ＭＳ 明朝" w:eastAsia="ＭＳ 明朝" w:hAnsi="ＭＳ 明朝" w:hint="eastAsia"/>
          <w:szCs w:val="21"/>
        </w:rPr>
        <w:t>が、法の定める</w:t>
      </w:r>
      <w:r w:rsidR="00651429" w:rsidRPr="00F0504A">
        <w:rPr>
          <w:rFonts w:ascii="ＭＳ 明朝" w:eastAsia="ＭＳ 明朝" w:hAnsi="ＭＳ 明朝" w:hint="eastAsia"/>
          <w:szCs w:val="21"/>
        </w:rPr>
        <w:t>最低基準で求められたものよりも改善する競争をすることを回避</w:t>
      </w:r>
      <w:r w:rsidR="003B324E" w:rsidRPr="00F0504A">
        <w:rPr>
          <w:rFonts w:ascii="ＭＳ 明朝" w:eastAsia="ＭＳ 明朝" w:hAnsi="ＭＳ 明朝" w:hint="eastAsia"/>
          <w:szCs w:val="21"/>
        </w:rPr>
        <w:t>する</w:t>
      </w:r>
      <w:r w:rsidR="00FC4687" w:rsidRPr="00F0504A">
        <w:rPr>
          <w:rFonts w:ascii="ＭＳ 明朝" w:eastAsia="ＭＳ 明朝" w:hAnsi="ＭＳ 明朝" w:hint="eastAsia"/>
          <w:szCs w:val="21"/>
        </w:rPr>
        <w:t>合意を行い、</w:t>
      </w:r>
      <w:r w:rsidR="00DE425E" w:rsidRPr="00F0504A">
        <w:rPr>
          <w:rFonts w:ascii="ＭＳ 明朝" w:eastAsia="ＭＳ 明朝" w:hAnsi="ＭＳ 明朝" w:hint="eastAsia"/>
          <w:szCs w:val="21"/>
        </w:rPr>
        <w:t>2021</w:t>
      </w:r>
      <w:r w:rsidR="00FC4687" w:rsidRPr="00F0504A">
        <w:rPr>
          <w:rFonts w:ascii="ＭＳ 明朝" w:eastAsia="ＭＳ 明朝" w:hAnsi="ＭＳ 明朝" w:hint="eastAsia"/>
          <w:szCs w:val="21"/>
        </w:rPr>
        <w:t>年、</w:t>
      </w:r>
      <w:r w:rsidR="00BE1904" w:rsidRPr="00F0504A">
        <w:rPr>
          <w:rFonts w:ascii="ＭＳ 明朝" w:eastAsia="ＭＳ 明朝" w:hAnsi="ＭＳ 明朝"/>
          <w:szCs w:val="21"/>
        </w:rPr>
        <w:t>EU</w:t>
      </w:r>
      <w:r w:rsidR="00BE1904" w:rsidRPr="00F0504A">
        <w:rPr>
          <w:rFonts w:ascii="ＭＳ 明朝" w:eastAsia="ＭＳ 明朝" w:hAnsi="ＭＳ 明朝" w:hint="eastAsia"/>
          <w:szCs w:val="21"/>
        </w:rPr>
        <w:t>委員会は、これを</w:t>
      </w:r>
      <w:r w:rsidR="00FC4687" w:rsidRPr="00F0504A">
        <w:rPr>
          <w:rFonts w:ascii="ＭＳ 明朝" w:eastAsia="ＭＳ 明朝" w:hAnsi="ＭＳ 明朝"/>
          <w:szCs w:val="21"/>
        </w:rPr>
        <w:t>EU</w:t>
      </w:r>
      <w:r w:rsidR="00FC4687" w:rsidRPr="00F0504A">
        <w:rPr>
          <w:rFonts w:ascii="ＭＳ 明朝" w:eastAsia="ＭＳ 明朝" w:hAnsi="ＭＳ 明朝" w:hint="eastAsia"/>
          <w:szCs w:val="21"/>
        </w:rPr>
        <w:t>機能条約違反と</w:t>
      </w:r>
      <w:r w:rsidR="00BE1904" w:rsidRPr="00F0504A">
        <w:rPr>
          <w:rFonts w:ascii="ＭＳ 明朝" w:eastAsia="ＭＳ 明朝" w:hAnsi="ＭＳ 明朝" w:hint="eastAsia"/>
          <w:szCs w:val="21"/>
        </w:rPr>
        <w:t>し</w:t>
      </w:r>
      <w:r w:rsidR="00FC4687" w:rsidRPr="00F0504A">
        <w:rPr>
          <w:rFonts w:ascii="ＭＳ 明朝" w:eastAsia="ＭＳ 明朝" w:hAnsi="ＭＳ 明朝" w:hint="eastAsia"/>
          <w:szCs w:val="21"/>
        </w:rPr>
        <w:t>た</w:t>
      </w:r>
      <w:r w:rsidR="00943087" w:rsidRPr="00F0504A">
        <w:rPr>
          <w:rStyle w:val="a6"/>
          <w:rFonts w:ascii="ＭＳ 明朝" w:eastAsia="ＭＳ 明朝" w:hAnsi="ＭＳ 明朝"/>
          <w:szCs w:val="21"/>
        </w:rPr>
        <w:footnoteReference w:id="4"/>
      </w:r>
      <w:r w:rsidR="00FC4687" w:rsidRPr="00F0504A">
        <w:rPr>
          <w:rFonts w:ascii="ＭＳ 明朝" w:eastAsia="ＭＳ 明朝" w:hAnsi="ＭＳ 明朝" w:hint="eastAsia"/>
          <w:szCs w:val="21"/>
        </w:rPr>
        <w:t>。</w:t>
      </w:r>
    </w:p>
    <w:p w14:paraId="0C7111E0" w14:textId="1B141511" w:rsidR="00ED60E5" w:rsidRPr="00F0504A" w:rsidRDefault="00ED60E5"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w:t>
      </w:r>
      <w:r w:rsidR="006D448F" w:rsidRPr="00F0504A">
        <w:rPr>
          <w:rFonts w:ascii="ＭＳ 明朝" w:eastAsia="ＭＳ 明朝" w:hAnsi="ＭＳ 明朝" w:hint="eastAsia"/>
          <w:szCs w:val="21"/>
        </w:rPr>
        <w:t>この</w:t>
      </w:r>
      <w:r w:rsidRPr="00F0504A">
        <w:rPr>
          <w:rFonts w:ascii="ＭＳ 明朝" w:eastAsia="ＭＳ 明朝" w:hAnsi="ＭＳ 明朝" w:hint="eastAsia"/>
          <w:szCs w:val="21"/>
        </w:rPr>
        <w:t>排ガス浄化</w:t>
      </w:r>
      <w:r w:rsidR="007F7F80" w:rsidRPr="00F0504A">
        <w:rPr>
          <w:rFonts w:ascii="ＭＳ 明朝" w:eastAsia="ＭＳ 明朝" w:hAnsi="ＭＳ 明朝" w:hint="eastAsia"/>
          <w:szCs w:val="21"/>
        </w:rPr>
        <w:t>技術</w:t>
      </w:r>
      <w:r w:rsidRPr="00F0504A">
        <w:rPr>
          <w:rFonts w:ascii="ＭＳ 明朝" w:eastAsia="ＭＳ 明朝" w:hAnsi="ＭＳ 明朝" w:hint="eastAsia"/>
          <w:szCs w:val="21"/>
        </w:rPr>
        <w:t>合意事件では、排ガスに向けて競い合うことを回避しようとしたの</w:t>
      </w:r>
      <w:r w:rsidRPr="00F0504A">
        <w:rPr>
          <w:rFonts w:ascii="ＭＳ 明朝" w:eastAsia="ＭＳ 明朝" w:hAnsi="ＭＳ 明朝" w:hint="eastAsia"/>
          <w:szCs w:val="21"/>
        </w:rPr>
        <w:lastRenderedPageBreak/>
        <w:t>であるから、競争法違反となるのは当然である。しかし、仮に真に排ガスに向けて</w:t>
      </w:r>
      <w:r w:rsidR="00943087" w:rsidRPr="00F0504A">
        <w:rPr>
          <w:rFonts w:ascii="ＭＳ 明朝" w:eastAsia="ＭＳ 明朝" w:hAnsi="ＭＳ 明朝" w:hint="eastAsia"/>
          <w:szCs w:val="21"/>
        </w:rPr>
        <w:t>各社が競い合いつつ、</w:t>
      </w:r>
      <w:r w:rsidRPr="00F0504A">
        <w:rPr>
          <w:rFonts w:ascii="ＭＳ 明朝" w:eastAsia="ＭＳ 明朝" w:hAnsi="ＭＳ 明朝" w:hint="eastAsia"/>
          <w:szCs w:val="21"/>
        </w:rPr>
        <w:t>協力する</w:t>
      </w:r>
      <w:r w:rsidR="00961FE8" w:rsidRPr="00F0504A">
        <w:rPr>
          <w:rFonts w:ascii="ＭＳ 明朝" w:eastAsia="ＭＳ 明朝" w:hAnsi="ＭＳ 明朝" w:hint="eastAsia"/>
          <w:szCs w:val="21"/>
        </w:rPr>
        <w:t>ために</w:t>
      </w:r>
      <w:r w:rsidR="00DE425E" w:rsidRPr="00F0504A">
        <w:rPr>
          <w:rFonts w:ascii="ＭＳ 明朝" w:eastAsia="ＭＳ 明朝" w:hAnsi="ＭＳ 明朝" w:hint="eastAsia"/>
          <w:szCs w:val="21"/>
        </w:rPr>
        <w:t>技術開発につき</w:t>
      </w:r>
      <w:r w:rsidR="00943087" w:rsidRPr="00F0504A">
        <w:rPr>
          <w:rFonts w:ascii="ＭＳ 明朝" w:eastAsia="ＭＳ 明朝" w:hAnsi="ＭＳ 明朝" w:hint="eastAsia"/>
          <w:szCs w:val="21"/>
        </w:rPr>
        <w:t>共同行為</w:t>
      </w:r>
      <w:r w:rsidR="00961FE8" w:rsidRPr="00F0504A">
        <w:rPr>
          <w:rFonts w:ascii="ＭＳ 明朝" w:eastAsia="ＭＳ 明朝" w:hAnsi="ＭＳ 明朝" w:hint="eastAsia"/>
          <w:szCs w:val="21"/>
        </w:rPr>
        <w:t>をとろうという</w:t>
      </w:r>
      <w:r w:rsidRPr="00F0504A">
        <w:rPr>
          <w:rFonts w:ascii="ＭＳ 明朝" w:eastAsia="ＭＳ 明朝" w:hAnsi="ＭＳ 明朝" w:hint="eastAsia"/>
          <w:szCs w:val="21"/>
        </w:rPr>
        <w:t>合意であ</w:t>
      </w:r>
      <w:r w:rsidR="007F7F80" w:rsidRPr="00F0504A">
        <w:rPr>
          <w:rFonts w:ascii="ＭＳ 明朝" w:eastAsia="ＭＳ 明朝" w:hAnsi="ＭＳ 明朝" w:hint="eastAsia"/>
          <w:szCs w:val="21"/>
        </w:rPr>
        <w:t>ったとす</w:t>
      </w:r>
      <w:r w:rsidRPr="00F0504A">
        <w:rPr>
          <w:rFonts w:ascii="ＭＳ 明朝" w:eastAsia="ＭＳ 明朝" w:hAnsi="ＭＳ 明朝" w:hint="eastAsia"/>
          <w:szCs w:val="21"/>
        </w:rPr>
        <w:t>れば、</w:t>
      </w:r>
      <w:r w:rsidR="00A239F1" w:rsidRPr="00F0504A">
        <w:rPr>
          <w:rFonts w:ascii="ＭＳ 明朝" w:eastAsia="ＭＳ 明朝" w:hAnsi="ＭＳ 明朝" w:hint="eastAsia"/>
          <w:szCs w:val="21"/>
        </w:rPr>
        <w:t>SDGsの</w:t>
      </w:r>
      <w:r w:rsidR="00A239F1">
        <w:rPr>
          <w:rFonts w:ascii="ＭＳ 明朝" w:eastAsia="ＭＳ 明朝" w:hAnsi="ＭＳ 明朝" w:hint="eastAsia"/>
          <w:szCs w:val="21"/>
        </w:rPr>
        <w:t>観点から</w:t>
      </w:r>
      <w:r w:rsidRPr="00F0504A">
        <w:rPr>
          <w:rFonts w:ascii="ＭＳ 明朝" w:eastAsia="ＭＳ 明朝" w:hAnsi="ＭＳ 明朝" w:hint="eastAsia"/>
          <w:szCs w:val="21"/>
        </w:rPr>
        <w:t>違法</w:t>
      </w:r>
      <w:r w:rsidR="00DC573B" w:rsidRPr="00F0504A">
        <w:rPr>
          <w:rFonts w:ascii="ＭＳ 明朝" w:eastAsia="ＭＳ 明朝" w:hAnsi="ＭＳ 明朝" w:hint="eastAsia"/>
          <w:szCs w:val="21"/>
        </w:rPr>
        <w:t>ではない</w:t>
      </w:r>
      <w:r w:rsidRPr="00F0504A">
        <w:rPr>
          <w:rFonts w:ascii="ＭＳ 明朝" w:eastAsia="ＭＳ 明朝" w:hAnsi="ＭＳ 明朝" w:hint="eastAsia"/>
          <w:szCs w:val="21"/>
        </w:rPr>
        <w:t>とす</w:t>
      </w:r>
      <w:r w:rsidR="007F7F80" w:rsidRPr="00F0504A">
        <w:rPr>
          <w:rFonts w:ascii="ＭＳ 明朝" w:eastAsia="ＭＳ 明朝" w:hAnsi="ＭＳ 明朝" w:hint="eastAsia"/>
          <w:szCs w:val="21"/>
        </w:rPr>
        <w:t>る可能性もあるように思われる</w:t>
      </w:r>
      <w:r w:rsidRPr="00F0504A">
        <w:rPr>
          <w:rFonts w:ascii="ＭＳ 明朝" w:eastAsia="ＭＳ 明朝" w:hAnsi="ＭＳ 明朝" w:hint="eastAsia"/>
          <w:szCs w:val="21"/>
        </w:rPr>
        <w:t>。</w:t>
      </w:r>
    </w:p>
    <w:p w14:paraId="62D6B930" w14:textId="77777777" w:rsidR="001314A6" w:rsidRPr="00F0504A" w:rsidRDefault="001314A6" w:rsidP="001500A9">
      <w:pPr>
        <w:jc w:val="left"/>
        <w:rPr>
          <w:rFonts w:ascii="ＭＳ 明朝" w:eastAsia="ＭＳ 明朝" w:hAnsi="ＭＳ 明朝"/>
          <w:szCs w:val="21"/>
        </w:rPr>
      </w:pPr>
    </w:p>
    <w:p w14:paraId="31ADDEC2" w14:textId="52F406B0" w:rsidR="00D14D09" w:rsidRPr="00F0504A" w:rsidRDefault="00773643" w:rsidP="001500A9">
      <w:pPr>
        <w:jc w:val="left"/>
        <w:rPr>
          <w:rFonts w:ascii="ＭＳ 明朝" w:eastAsia="ＭＳ 明朝" w:hAnsi="ＭＳ 明朝" w:cs="MS-Gothic"/>
          <w:kern w:val="0"/>
          <w:szCs w:val="21"/>
        </w:rPr>
      </w:pPr>
      <w:r w:rsidRPr="00F0504A">
        <w:rPr>
          <w:rFonts w:ascii="ＭＳ 明朝" w:eastAsia="ＭＳ 明朝" w:hAnsi="ＭＳ 明朝" w:hint="eastAsia"/>
          <w:szCs w:val="21"/>
        </w:rPr>
        <w:t xml:space="preserve">（3） </w:t>
      </w:r>
      <w:r w:rsidR="00E45325" w:rsidRPr="00F0504A">
        <w:rPr>
          <w:rFonts w:ascii="ＭＳ 明朝" w:eastAsia="ＭＳ 明朝" w:hAnsi="ＭＳ 明朝" w:hint="eastAsia"/>
          <w:szCs w:val="21"/>
        </w:rPr>
        <w:t>以上の</w:t>
      </w:r>
      <w:r w:rsidR="00BE1904" w:rsidRPr="00F0504A">
        <w:rPr>
          <w:rFonts w:ascii="ＭＳ 明朝" w:eastAsia="ＭＳ 明朝" w:hAnsi="ＭＳ 明朝" w:hint="eastAsia"/>
          <w:szCs w:val="21"/>
        </w:rPr>
        <w:t>2つの事例にある</w:t>
      </w:r>
      <w:r w:rsidR="00E45325" w:rsidRPr="00F0504A">
        <w:rPr>
          <w:rFonts w:ascii="ＭＳ 明朝" w:eastAsia="ＭＳ 明朝" w:hAnsi="ＭＳ 明朝" w:hint="eastAsia"/>
          <w:szCs w:val="21"/>
        </w:rPr>
        <w:t>よう</w:t>
      </w:r>
      <w:r w:rsidR="00D14D09" w:rsidRPr="00F0504A">
        <w:rPr>
          <w:rFonts w:ascii="ＭＳ 明朝" w:eastAsia="ＭＳ 明朝" w:hAnsi="ＭＳ 明朝" w:hint="eastAsia"/>
          <w:szCs w:val="21"/>
        </w:rPr>
        <w:t>な</w:t>
      </w:r>
      <w:r w:rsidR="009C599C" w:rsidRPr="00F0504A">
        <w:rPr>
          <w:rFonts w:ascii="ＭＳ 明朝" w:eastAsia="ＭＳ 明朝" w:hAnsi="ＭＳ 明朝" w:hint="eastAsia"/>
          <w:szCs w:val="21"/>
        </w:rPr>
        <w:t>、SDGs達成のための</w:t>
      </w:r>
      <w:r w:rsidR="00D14D09" w:rsidRPr="00F0504A">
        <w:rPr>
          <w:rFonts w:ascii="ＭＳ 明朝" w:eastAsia="ＭＳ 明朝" w:hAnsi="ＭＳ 明朝" w:hint="eastAsia"/>
          <w:szCs w:val="21"/>
        </w:rPr>
        <w:t>カルテルについて、</w:t>
      </w:r>
      <w:r w:rsidR="00BB0173" w:rsidRPr="00F0504A">
        <w:rPr>
          <w:rFonts w:ascii="ＭＳ 明朝" w:eastAsia="ＭＳ 明朝" w:hAnsi="ＭＳ 明朝" w:cs="MS-Gothic" w:hint="eastAsia"/>
          <w:kern w:val="0"/>
          <w:szCs w:val="21"/>
        </w:rPr>
        <w:t>多数説</w:t>
      </w:r>
      <w:r w:rsidR="00B80309" w:rsidRPr="00F0504A">
        <w:rPr>
          <w:rFonts w:ascii="ＭＳ 明朝" w:eastAsia="ＭＳ 明朝" w:hAnsi="ＭＳ 明朝" w:cs="MS-Gothic" w:hint="eastAsia"/>
          <w:kern w:val="0"/>
          <w:szCs w:val="21"/>
        </w:rPr>
        <w:t>は、</w:t>
      </w:r>
      <w:r w:rsidR="00D14D09" w:rsidRPr="00F0504A">
        <w:rPr>
          <w:rFonts w:ascii="ＭＳ 明朝" w:eastAsia="ＭＳ 明朝" w:hAnsi="ＭＳ 明朝" w:cs="MS-Gothic" w:hint="eastAsia"/>
          <w:kern w:val="0"/>
          <w:szCs w:val="21"/>
        </w:rPr>
        <w:t>競争制限効果（＝反競争的効果）と競争促進効果</w:t>
      </w:r>
      <w:r w:rsidR="00A239F1">
        <w:rPr>
          <w:rFonts w:ascii="ＭＳ 明朝" w:eastAsia="ＭＳ 明朝" w:hAnsi="ＭＳ 明朝" w:cs="MS-Gothic" w:hint="eastAsia"/>
          <w:kern w:val="0"/>
          <w:szCs w:val="21"/>
        </w:rPr>
        <w:t>の</w:t>
      </w:r>
      <w:r w:rsidR="00D14D09" w:rsidRPr="00F0504A">
        <w:rPr>
          <w:rFonts w:ascii="ＭＳ 明朝" w:eastAsia="ＭＳ 明朝" w:hAnsi="ＭＳ 明朝" w:cs="MS-Gothic" w:hint="eastAsia"/>
          <w:kern w:val="0"/>
          <w:szCs w:val="21"/>
        </w:rPr>
        <w:t>比較衡量によって、競争の実質的制限の有無が判断される、と</w:t>
      </w:r>
      <w:r w:rsidR="00B80309" w:rsidRPr="00F0504A">
        <w:rPr>
          <w:rFonts w:ascii="ＭＳ 明朝" w:eastAsia="ＭＳ 明朝" w:hAnsi="ＭＳ 明朝" w:cs="MS-Gothic" w:hint="eastAsia"/>
          <w:kern w:val="0"/>
          <w:szCs w:val="21"/>
        </w:rPr>
        <w:t>解している</w:t>
      </w:r>
      <w:r w:rsidR="00D14D09" w:rsidRPr="00F0504A">
        <w:rPr>
          <w:rStyle w:val="a6"/>
          <w:rFonts w:ascii="ＭＳ 明朝" w:eastAsia="ＭＳ 明朝" w:hAnsi="ＭＳ 明朝" w:cs="MS-Gothic"/>
          <w:kern w:val="0"/>
          <w:szCs w:val="21"/>
        </w:rPr>
        <w:footnoteReference w:id="5"/>
      </w:r>
      <w:r w:rsidR="00D14D09" w:rsidRPr="00F0504A">
        <w:rPr>
          <w:rFonts w:ascii="ＭＳ 明朝" w:eastAsia="ＭＳ 明朝" w:hAnsi="ＭＳ 明朝" w:cs="MS-Gothic" w:hint="eastAsia"/>
          <w:kern w:val="0"/>
          <w:szCs w:val="21"/>
        </w:rPr>
        <w:t>。</w:t>
      </w:r>
    </w:p>
    <w:p w14:paraId="0D5B547E" w14:textId="2F9D43AA" w:rsidR="00D14D09" w:rsidRPr="00F0504A" w:rsidRDefault="00D14D09" w:rsidP="00383A3B">
      <w:pPr>
        <w:autoSpaceDE w:val="0"/>
        <w:autoSpaceDN w:val="0"/>
        <w:adjustRightInd w:val="0"/>
        <w:jc w:val="left"/>
        <w:rPr>
          <w:rFonts w:ascii="ＭＳ 明朝" w:eastAsia="ＭＳ 明朝" w:hAnsi="ＭＳ 明朝" w:cs="ＭＳゴシック"/>
          <w:szCs w:val="21"/>
        </w:rPr>
      </w:pPr>
      <w:r w:rsidRPr="00F0504A">
        <w:rPr>
          <w:rFonts w:ascii="ＭＳ 明朝" w:eastAsia="ＭＳ 明朝" w:hAnsi="ＭＳ 明朝" w:cs="MS-Gothic" w:hint="eastAsia"/>
          <w:szCs w:val="21"/>
        </w:rPr>
        <w:t xml:space="preserve">　</w:t>
      </w:r>
      <w:r w:rsidRPr="00F0504A">
        <w:rPr>
          <w:rFonts w:ascii="ＭＳ 明朝" w:eastAsia="ＭＳ 明朝" w:hAnsi="ＭＳ 明朝" w:hint="eastAsia"/>
          <w:szCs w:val="21"/>
        </w:rPr>
        <w:t>公取委「グリーン社会の実現に向けた事業者等の活動に関する独占禁止法上の考え方」(</w:t>
      </w:r>
      <w:r w:rsidR="00460681" w:rsidRPr="00F0504A">
        <w:rPr>
          <w:rFonts w:ascii="ＭＳ 明朝" w:eastAsia="ＭＳ 明朝" w:hAnsi="ＭＳ 明朝" w:hint="eastAsia"/>
          <w:szCs w:val="21"/>
        </w:rPr>
        <w:t>2023年。以下、</w:t>
      </w:r>
      <w:r w:rsidR="00F56659" w:rsidRPr="00F0504A">
        <w:rPr>
          <w:rFonts w:ascii="ＭＳ 明朝" w:eastAsia="ＭＳ 明朝" w:hAnsi="ＭＳ 明朝" w:hint="eastAsia"/>
          <w:szCs w:val="21"/>
        </w:rPr>
        <w:t>「</w:t>
      </w:r>
      <w:r w:rsidRPr="00F0504A">
        <w:rPr>
          <w:rFonts w:ascii="ＭＳ 明朝" w:eastAsia="ＭＳ 明朝" w:hAnsi="ＭＳ 明朝" w:hint="eastAsia"/>
          <w:szCs w:val="21"/>
        </w:rPr>
        <w:t>グリーンガイドライン</w:t>
      </w:r>
      <w:r w:rsidR="00F56659" w:rsidRPr="00F0504A">
        <w:rPr>
          <w:rFonts w:ascii="ＭＳ 明朝" w:eastAsia="ＭＳ 明朝" w:hAnsi="ＭＳ 明朝" w:hint="eastAsia"/>
          <w:szCs w:val="21"/>
        </w:rPr>
        <w:t>」</w:t>
      </w:r>
      <w:r w:rsidRPr="00F0504A">
        <w:rPr>
          <w:rFonts w:ascii="ＭＳ 明朝" w:eastAsia="ＭＳ 明朝" w:hAnsi="ＭＳ 明朝" w:hint="eastAsia"/>
          <w:szCs w:val="21"/>
        </w:rPr>
        <w:t>と略記）</w:t>
      </w:r>
      <w:r w:rsidR="00383A3B">
        <w:rPr>
          <w:rFonts w:ascii="ＭＳ 明朝" w:eastAsia="ＭＳ 明朝" w:hAnsi="ＭＳ 明朝" w:hint="eastAsia"/>
          <w:szCs w:val="21"/>
        </w:rPr>
        <w:t>は</w:t>
      </w:r>
      <w:r w:rsidR="00A83C5A" w:rsidRPr="00F0504A">
        <w:rPr>
          <w:rFonts w:ascii="ＭＳ 明朝" w:eastAsia="ＭＳ 明朝" w:hAnsi="ＭＳ 明朝" w:hint="eastAsia"/>
          <w:szCs w:val="21"/>
        </w:rPr>
        <w:t>、</w:t>
      </w:r>
      <w:r w:rsidR="00383A3B">
        <w:rPr>
          <w:rFonts w:ascii="ＭＳゴシック" w:eastAsia="ＭＳゴシック" w:cs="ＭＳゴシック" w:hint="eastAsia"/>
          <w:color w:val="353535"/>
          <w:kern w:val="0"/>
          <w:sz w:val="20"/>
          <w:szCs w:val="20"/>
        </w:rPr>
        <w:t>グリ</w:t>
      </w:r>
      <w:r w:rsidR="00383A3B">
        <w:rPr>
          <w:rFonts w:ascii="ＭＳゴシック" w:eastAsia="ＭＳゴシック" w:cs="ＭＳゴシック" w:hint="eastAsia"/>
          <w:color w:val="040404"/>
          <w:kern w:val="0"/>
          <w:sz w:val="20"/>
          <w:szCs w:val="20"/>
        </w:rPr>
        <w:t>ー</w:t>
      </w:r>
      <w:r w:rsidR="00383A3B">
        <w:rPr>
          <w:rFonts w:ascii="ＭＳゴシック" w:eastAsia="ＭＳゴシック" w:cs="ＭＳゴシック" w:hint="eastAsia"/>
          <w:color w:val="353535"/>
          <w:kern w:val="0"/>
          <w:sz w:val="20"/>
          <w:szCs w:val="20"/>
        </w:rPr>
        <w:t>ン社会の実現に向けた事</w:t>
      </w:r>
      <w:r w:rsidR="00383A3B">
        <w:rPr>
          <w:rFonts w:ascii="ＭＳゴシック" w:eastAsia="ＭＳゴシック" w:cs="ＭＳゴシック" w:hint="eastAsia"/>
          <w:color w:val="4E4E4E"/>
          <w:kern w:val="0"/>
          <w:sz w:val="20"/>
          <w:szCs w:val="20"/>
        </w:rPr>
        <w:t>業</w:t>
      </w:r>
      <w:r w:rsidR="00383A3B">
        <w:rPr>
          <w:rFonts w:ascii="ＭＳゴシック" w:eastAsia="ＭＳゴシック" w:cs="ＭＳゴシック" w:hint="eastAsia"/>
          <w:color w:val="353535"/>
          <w:kern w:val="0"/>
          <w:sz w:val="20"/>
          <w:szCs w:val="20"/>
        </w:rPr>
        <w:t>者等の取組に</w:t>
      </w:r>
      <w:r w:rsidR="00383A3B">
        <w:rPr>
          <w:rFonts w:ascii="ＭＳゴシック" w:eastAsia="ＭＳゴシック" w:cs="ＭＳゴシック" w:hint="eastAsia"/>
          <w:color w:val="4E4E4E"/>
          <w:kern w:val="0"/>
          <w:sz w:val="20"/>
          <w:szCs w:val="20"/>
        </w:rPr>
        <w:t>競</w:t>
      </w:r>
      <w:r w:rsidR="00383A3B">
        <w:rPr>
          <w:rFonts w:ascii="ＭＳゴシック" w:eastAsia="ＭＳゴシック" w:cs="ＭＳゴシック" w:hint="eastAsia"/>
          <w:color w:val="353535"/>
          <w:kern w:val="0"/>
          <w:sz w:val="20"/>
          <w:szCs w:val="20"/>
        </w:rPr>
        <w:t>争制限効果が見込まれつつ</w:t>
      </w:r>
      <w:r w:rsidR="00383A3B">
        <w:rPr>
          <w:rFonts w:ascii="ＭＳゴシック" w:eastAsia="ＭＳゴシック" w:cs="ＭＳゴシック" w:hint="eastAsia"/>
          <w:color w:val="4E4E4E"/>
          <w:kern w:val="0"/>
          <w:sz w:val="20"/>
          <w:szCs w:val="20"/>
        </w:rPr>
        <w:t>競</w:t>
      </w:r>
      <w:r w:rsidR="00383A3B">
        <w:rPr>
          <w:rFonts w:ascii="ＭＳゴシック" w:eastAsia="ＭＳゴシック" w:cs="ＭＳゴシック" w:hint="eastAsia"/>
          <w:color w:val="353535"/>
          <w:kern w:val="0"/>
          <w:sz w:val="20"/>
          <w:szCs w:val="20"/>
        </w:rPr>
        <w:t>争促進効果も見込まれる場合、</w:t>
      </w:r>
      <w:r w:rsidR="00A83C5A" w:rsidRPr="00F0504A">
        <w:rPr>
          <w:rFonts w:ascii="ＭＳ 明朝" w:eastAsia="ＭＳ 明朝" w:hAnsi="ＭＳ 明朝" w:hint="eastAsia"/>
          <w:szCs w:val="21"/>
        </w:rPr>
        <w:t>「</w:t>
      </w:r>
      <w:r w:rsidR="00A83C5A" w:rsidRPr="00F0504A">
        <w:rPr>
          <w:rFonts w:ascii="ＭＳ 明朝" w:eastAsia="ＭＳ 明朝" w:hAnsi="ＭＳ 明朝" w:cs="ＭＳゴシック" w:hint="eastAsia"/>
          <w:szCs w:val="21"/>
        </w:rPr>
        <w:t>このような競争促進効果を有する共同の取組については、基本的に、当該取組の</w:t>
      </w:r>
      <w:bookmarkStart w:id="2" w:name="_Hlk162986389"/>
      <w:r w:rsidR="00A83C5A" w:rsidRPr="00F0504A">
        <w:rPr>
          <w:rFonts w:ascii="ＭＳ 明朝" w:eastAsia="ＭＳ 明朝" w:hAnsi="ＭＳ 明朝" w:cs="ＭＳゴシック" w:hint="eastAsia"/>
          <w:szCs w:val="21"/>
          <w:u w:val="single"/>
        </w:rPr>
        <w:t>目的の合理性及び手段の相当性</w:t>
      </w:r>
      <w:bookmarkEnd w:id="2"/>
      <w:r w:rsidR="00A83C5A" w:rsidRPr="00F0504A">
        <w:rPr>
          <w:rFonts w:ascii="ＭＳ 明朝" w:eastAsia="ＭＳ 明朝" w:hAnsi="ＭＳ 明朝" w:cs="ＭＳゴシック" w:hint="eastAsia"/>
          <w:szCs w:val="21"/>
        </w:rPr>
        <w:t>（より制限的でない他の代替的手段があるか等）</w:t>
      </w:r>
      <w:r w:rsidR="00A83C5A" w:rsidRPr="00F0504A">
        <w:rPr>
          <w:rFonts w:ascii="ＭＳ 明朝" w:eastAsia="ＭＳ 明朝" w:hAnsi="ＭＳ 明朝" w:cs="ＭＳゴシック"/>
          <w:szCs w:val="21"/>
        </w:rPr>
        <w:t xml:space="preserve"> </w:t>
      </w:r>
      <w:r w:rsidR="00A83C5A" w:rsidRPr="00F0504A">
        <w:rPr>
          <w:rFonts w:ascii="ＭＳ 明朝" w:eastAsia="ＭＳ 明朝" w:hAnsi="ＭＳ 明朝" w:cs="ＭＳゴシック" w:hint="eastAsia"/>
          <w:szCs w:val="21"/>
        </w:rPr>
        <w:t>を勘案しつつ、当該取組から生じる</w:t>
      </w:r>
      <w:r w:rsidR="00A83C5A" w:rsidRPr="00F0504A">
        <w:rPr>
          <w:rFonts w:ascii="ＭＳ 明朝" w:eastAsia="ＭＳ 明朝" w:hAnsi="ＭＳ 明朝" w:cs="ＭＳゴシック" w:hint="eastAsia"/>
          <w:szCs w:val="21"/>
          <w:u w:val="single"/>
        </w:rPr>
        <w:t>競争制限効果及び競争促進効果を総合的に考慮</w:t>
      </w:r>
      <w:r w:rsidR="00A83C5A" w:rsidRPr="00F0504A">
        <w:rPr>
          <w:rFonts w:ascii="ＭＳ 明朝" w:eastAsia="ＭＳ 明朝" w:hAnsi="ＭＳ 明朝" w:cs="ＭＳゴシック" w:hint="eastAsia"/>
          <w:szCs w:val="21"/>
        </w:rPr>
        <w:t>して独占禁止法上問題となるか否かを検討する」、と述べる（第1の3</w:t>
      </w:r>
      <w:r w:rsidR="007F7F80" w:rsidRPr="00F0504A">
        <w:rPr>
          <w:rFonts w:ascii="ＭＳ 明朝" w:eastAsia="ＭＳ 明朝" w:hAnsi="ＭＳ 明朝" w:cs="ＭＳゴシック" w:hint="eastAsia"/>
          <w:szCs w:val="21"/>
        </w:rPr>
        <w:t>。下線は舟田</w:t>
      </w:r>
      <w:r w:rsidR="00A83C5A" w:rsidRPr="00F0504A">
        <w:rPr>
          <w:rFonts w:ascii="ＭＳ 明朝" w:eastAsia="ＭＳ 明朝" w:hAnsi="ＭＳ 明朝" w:cs="ＭＳゴシック" w:hint="eastAsia"/>
          <w:szCs w:val="21"/>
        </w:rPr>
        <w:t>）</w:t>
      </w:r>
      <w:r w:rsidR="00647899" w:rsidRPr="00F0504A">
        <w:rPr>
          <w:rStyle w:val="a6"/>
          <w:rFonts w:ascii="ＭＳ 明朝" w:eastAsia="ＭＳ 明朝" w:hAnsi="ＭＳ 明朝" w:cs="ＭＳゴシック"/>
          <w:szCs w:val="21"/>
        </w:rPr>
        <w:footnoteReference w:id="6"/>
      </w:r>
      <w:r w:rsidR="00A83C5A" w:rsidRPr="00F0504A">
        <w:rPr>
          <w:rFonts w:ascii="ＭＳ 明朝" w:eastAsia="ＭＳ 明朝" w:hAnsi="ＭＳ 明朝" w:cs="ＭＳゴシック" w:hint="eastAsia"/>
          <w:szCs w:val="21"/>
        </w:rPr>
        <w:t>。</w:t>
      </w:r>
    </w:p>
    <w:p w14:paraId="628AFC6B" w14:textId="77777777" w:rsidR="003C3E3E" w:rsidRPr="00F0504A" w:rsidRDefault="003C3E3E" w:rsidP="001500A9">
      <w:pPr>
        <w:pStyle w:val="Default"/>
        <w:rPr>
          <w:rFonts w:ascii="ＭＳ 明朝" w:eastAsia="ＭＳ 明朝" w:hAnsi="ＭＳ 明朝" w:cs="ＭＳゴシック"/>
          <w:color w:val="auto"/>
          <w:sz w:val="21"/>
          <w:szCs w:val="21"/>
        </w:rPr>
      </w:pPr>
    </w:p>
    <w:p w14:paraId="5D8BC044" w14:textId="51ABD910" w:rsidR="00A83C5A" w:rsidRPr="00F0504A" w:rsidRDefault="007E0AA6" w:rsidP="001500A9">
      <w:pPr>
        <w:jc w:val="left"/>
        <w:rPr>
          <w:rFonts w:ascii="ＭＳ 明朝" w:eastAsia="ＭＳ 明朝" w:hAnsi="ＭＳ 明朝"/>
          <w:szCs w:val="21"/>
        </w:rPr>
      </w:pPr>
      <w:r w:rsidRPr="00F0504A">
        <w:rPr>
          <w:rFonts w:ascii="ＭＳ 明朝" w:eastAsia="ＭＳ 明朝" w:hAnsi="ＭＳ 明朝" w:cs="ＭＳゴシック" w:hint="eastAsia"/>
          <w:szCs w:val="21"/>
        </w:rPr>
        <w:t xml:space="preserve">（4） </w:t>
      </w:r>
      <w:r w:rsidR="00A83C5A" w:rsidRPr="00F0504A">
        <w:rPr>
          <w:rFonts w:ascii="ＭＳ 明朝" w:eastAsia="ＭＳ 明朝" w:hAnsi="ＭＳ 明朝"/>
          <w:szCs w:val="21"/>
        </w:rPr>
        <w:t>ただし、</w:t>
      </w:r>
      <w:r w:rsidR="00A83C5A" w:rsidRPr="00F0504A">
        <w:rPr>
          <w:rFonts w:ascii="ＭＳ 明朝" w:eastAsia="ＭＳ 明朝" w:hAnsi="ＭＳ 明朝" w:hint="eastAsia"/>
          <w:szCs w:val="21"/>
        </w:rPr>
        <w:t>同ガイドライン（第1の2）では、「入札談合、受注調整、価格カルテル、数量カルテル、技術制限カルテル等、ハードコア・カルテルと呼ばれるものが含まれる」場合は、「競争制限効果がもたらされる一方で、通常、競争促進効果がもたらされることはないため、行為の具体的な態様や手段・方法に関係なく、また、行為がどのような目的や理由のもとに行われたものであっても、そのことのみによって正当化されることはない」、と</w:t>
      </w:r>
      <w:r w:rsidR="00B55D25" w:rsidRPr="00F0504A">
        <w:rPr>
          <w:rFonts w:ascii="ＭＳ 明朝" w:eastAsia="ＭＳ 明朝" w:hAnsi="ＭＳ 明朝" w:hint="eastAsia"/>
          <w:szCs w:val="21"/>
        </w:rPr>
        <w:t>され</w:t>
      </w:r>
      <w:r w:rsidR="007F7F80" w:rsidRPr="00F0504A">
        <w:rPr>
          <w:rFonts w:ascii="ＭＳ 明朝" w:eastAsia="ＭＳ 明朝" w:hAnsi="ＭＳ 明朝" w:hint="eastAsia"/>
          <w:szCs w:val="21"/>
        </w:rPr>
        <w:t>てい</w:t>
      </w:r>
      <w:r w:rsidR="00A83C5A" w:rsidRPr="00F0504A">
        <w:rPr>
          <w:rFonts w:ascii="ＭＳ 明朝" w:eastAsia="ＭＳ 明朝" w:hAnsi="ＭＳ 明朝" w:hint="eastAsia"/>
          <w:szCs w:val="21"/>
        </w:rPr>
        <w:t>る。その</w:t>
      </w:r>
      <w:r w:rsidR="00A83C5A" w:rsidRPr="00F0504A">
        <w:rPr>
          <w:rFonts w:ascii="ＭＳ 明朝" w:eastAsia="ＭＳ 明朝" w:hAnsi="ＭＳ 明朝"/>
          <w:szCs w:val="21"/>
        </w:rPr>
        <w:t>想定例として、</w:t>
      </w:r>
      <w:r w:rsidR="00A83C5A" w:rsidRPr="00F0504A">
        <w:rPr>
          <w:rFonts w:ascii="ＭＳ 明朝" w:eastAsia="ＭＳ 明朝" w:hAnsi="ＭＳ 明朝" w:hint="eastAsia"/>
          <w:szCs w:val="21"/>
        </w:rPr>
        <w:t>生産設備の共同廃棄や技術開発の制限が挙げられており、上記の欧州の2事例を念頭においたようにもみえる。</w:t>
      </w:r>
    </w:p>
    <w:p w14:paraId="4D1A0BBA" w14:textId="535F5C89" w:rsidR="004F09A8" w:rsidRPr="00F0504A" w:rsidRDefault="004F09A8" w:rsidP="001500A9">
      <w:pPr>
        <w:jc w:val="left"/>
        <w:rPr>
          <w:rFonts w:ascii="ＭＳ 明朝" w:eastAsia="ＭＳ 明朝" w:hAnsi="ＭＳ 明朝"/>
          <w:szCs w:val="21"/>
        </w:rPr>
      </w:pPr>
      <w:r w:rsidRPr="00F0504A">
        <w:rPr>
          <w:rFonts w:ascii="ＭＳ 明朝" w:eastAsia="ＭＳ 明朝" w:hAnsi="ＭＳ 明朝"/>
          <w:szCs w:val="21"/>
        </w:rPr>
        <w:t xml:space="preserve">　</w:t>
      </w:r>
      <w:r w:rsidR="007F7F80" w:rsidRPr="00F0504A">
        <w:rPr>
          <w:rFonts w:ascii="ＭＳ 明朝" w:eastAsia="ＭＳ 明朝" w:hAnsi="ＭＳ 明朝" w:hint="eastAsia"/>
          <w:szCs w:val="21"/>
        </w:rPr>
        <w:t>しかし</w:t>
      </w:r>
      <w:r w:rsidRPr="00F0504A">
        <w:rPr>
          <w:rFonts w:ascii="ＭＳ 明朝" w:eastAsia="ＭＳ 明朝" w:hAnsi="ＭＳ 明朝"/>
          <w:szCs w:val="21"/>
        </w:rPr>
        <w:t>、</w:t>
      </w:r>
      <w:r w:rsidRPr="00F0504A">
        <w:rPr>
          <w:rFonts w:ascii="ＭＳ 明朝" w:eastAsia="ＭＳ 明朝" w:hAnsi="ＭＳ 明朝" w:hint="eastAsia"/>
          <w:szCs w:val="21"/>
        </w:rPr>
        <w:t>ハードコア・カルテルと非ハードコア・カルテルの区別は相対的ともいえ、例えば、共同廃棄される生産設備の量ないし</w:t>
      </w:r>
      <w:r w:rsidR="00B80309" w:rsidRPr="00F0504A">
        <w:rPr>
          <w:rFonts w:ascii="ＭＳ 明朝" w:eastAsia="ＭＳ 明朝" w:hAnsi="ＭＳ 明朝" w:hint="eastAsia"/>
          <w:szCs w:val="21"/>
        </w:rPr>
        <w:t>重要性</w:t>
      </w:r>
      <w:r w:rsidRPr="00F0504A">
        <w:rPr>
          <w:rFonts w:ascii="ＭＳ 明朝" w:eastAsia="ＭＳ 明朝" w:hAnsi="ＭＳ 明朝" w:hint="eastAsia"/>
          <w:szCs w:val="21"/>
        </w:rPr>
        <w:t>や</w:t>
      </w:r>
      <w:r w:rsidR="00B80309" w:rsidRPr="00F0504A">
        <w:rPr>
          <w:rFonts w:ascii="ＭＳ 明朝" w:eastAsia="ＭＳ 明朝" w:hAnsi="ＭＳ 明朝" w:hint="eastAsia"/>
          <w:szCs w:val="21"/>
        </w:rPr>
        <w:t>、実際に採られる</w:t>
      </w:r>
      <w:r w:rsidRPr="00F0504A">
        <w:rPr>
          <w:rFonts w:ascii="ＭＳ 明朝" w:eastAsia="ＭＳ 明朝" w:hAnsi="ＭＳ 明朝" w:hint="eastAsia"/>
          <w:szCs w:val="21"/>
        </w:rPr>
        <w:t>手段等々によ</w:t>
      </w:r>
      <w:r w:rsidR="00B80309" w:rsidRPr="00F0504A">
        <w:rPr>
          <w:rFonts w:ascii="ＭＳ 明朝" w:eastAsia="ＭＳ 明朝" w:hAnsi="ＭＳ 明朝" w:hint="eastAsia"/>
          <w:szCs w:val="21"/>
        </w:rPr>
        <w:t>って、どちらにも分類される可能性があ</w:t>
      </w:r>
      <w:r w:rsidRPr="00F0504A">
        <w:rPr>
          <w:rFonts w:ascii="ＭＳ 明朝" w:eastAsia="ＭＳ 明朝" w:hAnsi="ＭＳ 明朝" w:hint="eastAsia"/>
          <w:szCs w:val="21"/>
        </w:rPr>
        <w:t>ると考えられる。さらに、この区別は、米国特有の立証責任の扱いに関わっており、日本の独禁法においては、ハードコア・カルテルであっても、当該カルテルが競争に与える影響を一応判断する</w:t>
      </w:r>
      <w:r w:rsidR="00A55287">
        <w:rPr>
          <w:rFonts w:ascii="ＭＳ 明朝" w:eastAsia="ＭＳ 明朝" w:hAnsi="ＭＳ 明朝" w:hint="eastAsia"/>
          <w:szCs w:val="21"/>
        </w:rPr>
        <w:t>必要がある</w:t>
      </w:r>
      <w:r w:rsidRPr="00F0504A">
        <w:rPr>
          <w:rFonts w:ascii="ＭＳ 明朝" w:eastAsia="ＭＳ 明朝" w:hAnsi="ＭＳ 明朝" w:hint="eastAsia"/>
          <w:szCs w:val="21"/>
        </w:rPr>
        <w:t>（</w:t>
      </w:r>
      <w:r w:rsidR="007F7F80" w:rsidRPr="00F0504A">
        <w:rPr>
          <w:rFonts w:ascii="ＭＳ 明朝" w:eastAsia="ＭＳ 明朝" w:hAnsi="ＭＳ 明朝" w:hint="eastAsia"/>
          <w:szCs w:val="21"/>
        </w:rPr>
        <w:t>ただし、</w:t>
      </w:r>
      <w:r w:rsidRPr="00F0504A">
        <w:rPr>
          <w:rFonts w:ascii="ＭＳ 明朝" w:eastAsia="ＭＳ 明朝" w:hAnsi="ＭＳ 明朝" w:hint="eastAsia"/>
          <w:szCs w:val="21"/>
        </w:rPr>
        <w:t>簡素で足りると解されている）。</w:t>
      </w:r>
    </w:p>
    <w:p w14:paraId="0E6D9983" w14:textId="532DD1AD" w:rsidR="004F09A8" w:rsidRPr="00F0504A" w:rsidRDefault="00B80309" w:rsidP="001500A9">
      <w:pPr>
        <w:autoSpaceDE w:val="0"/>
        <w:autoSpaceDN w:val="0"/>
        <w:adjustRightInd w:val="0"/>
        <w:jc w:val="left"/>
        <w:rPr>
          <w:rFonts w:ascii="ＭＳ 明朝" w:eastAsia="ＭＳ 明朝" w:hAnsi="ＭＳ 明朝"/>
          <w:szCs w:val="21"/>
        </w:rPr>
      </w:pPr>
      <w:r w:rsidRPr="00F0504A">
        <w:rPr>
          <w:rFonts w:ascii="ＭＳ 明朝" w:eastAsia="ＭＳ 明朝" w:hAnsi="ＭＳ 明朝" w:hint="eastAsia"/>
          <w:szCs w:val="21"/>
        </w:rPr>
        <w:t xml:space="preserve">　そこで、以下では、ハードコア・カルテルか否かにはふれず、同ガイドラインでは、</w:t>
      </w:r>
      <w:r w:rsidR="007D58F3" w:rsidRPr="00F0504A">
        <w:rPr>
          <w:rFonts w:ascii="ＭＳ 明朝" w:eastAsia="ＭＳ 明朝" w:hAnsi="ＭＳ 明朝" w:hint="eastAsia"/>
          <w:szCs w:val="21"/>
        </w:rPr>
        <w:t>カルテルに関する</w:t>
      </w:r>
      <w:r w:rsidRPr="00F0504A">
        <w:rPr>
          <w:rFonts w:ascii="ＭＳ 明朝" w:eastAsia="ＭＳ 明朝" w:hAnsi="ＭＳ 明朝" w:cs="MS-Gothic" w:hint="eastAsia"/>
          <w:kern w:val="0"/>
          <w:szCs w:val="21"/>
        </w:rPr>
        <w:t>競争の実質的制限の有無は、競争制限効果の競争促進効果を比較衡量することによって判断される</w:t>
      </w:r>
      <w:r w:rsidR="00B55D25" w:rsidRPr="00F0504A">
        <w:rPr>
          <w:rFonts w:ascii="ＭＳ 明朝" w:eastAsia="ＭＳ 明朝" w:hAnsi="ＭＳ 明朝" w:cs="MS-Gothic" w:hint="eastAsia"/>
          <w:kern w:val="0"/>
          <w:szCs w:val="21"/>
        </w:rPr>
        <w:t>、</w:t>
      </w:r>
      <w:r w:rsidRPr="00F0504A">
        <w:rPr>
          <w:rFonts w:ascii="ＭＳ 明朝" w:eastAsia="ＭＳ 明朝" w:hAnsi="ＭＳ 明朝" w:cs="MS-Gothic" w:hint="eastAsia"/>
          <w:kern w:val="0"/>
          <w:szCs w:val="21"/>
        </w:rPr>
        <w:t>としておこう。</w:t>
      </w:r>
    </w:p>
    <w:p w14:paraId="7B0425B7" w14:textId="03C52CA9" w:rsidR="00D14D09" w:rsidRPr="00F0504A" w:rsidRDefault="00D14D09" w:rsidP="001500A9">
      <w:pPr>
        <w:jc w:val="left"/>
        <w:rPr>
          <w:rFonts w:ascii="ＭＳ 明朝" w:eastAsia="ＭＳ 明朝" w:hAnsi="ＭＳ 明朝"/>
          <w:szCs w:val="21"/>
        </w:rPr>
      </w:pPr>
    </w:p>
    <w:p w14:paraId="5C0E8D57" w14:textId="580209AA" w:rsidR="006C2989" w:rsidRPr="00F0504A" w:rsidRDefault="00B80309" w:rsidP="00A1653E">
      <w:pPr>
        <w:rPr>
          <w:rFonts w:ascii="ＭＳ 明朝" w:eastAsia="ＭＳ 明朝" w:hAnsi="ＭＳ 明朝"/>
          <w:szCs w:val="21"/>
        </w:rPr>
      </w:pPr>
      <w:r w:rsidRPr="00F0504A">
        <w:rPr>
          <w:rFonts w:ascii="ＭＳ 明朝" w:eastAsia="ＭＳ 明朝" w:hAnsi="ＭＳ 明朝" w:hint="eastAsia"/>
          <w:szCs w:val="21"/>
        </w:rPr>
        <w:t>（</w:t>
      </w:r>
      <w:r w:rsidR="00A55287">
        <w:rPr>
          <w:rFonts w:ascii="ＭＳ 明朝" w:eastAsia="ＭＳ 明朝" w:hAnsi="ＭＳ 明朝" w:hint="eastAsia"/>
          <w:szCs w:val="21"/>
        </w:rPr>
        <w:t>5</w:t>
      </w:r>
      <w:r w:rsidRPr="00F0504A">
        <w:rPr>
          <w:rFonts w:ascii="ＭＳ 明朝" w:eastAsia="ＭＳ 明朝" w:hAnsi="ＭＳ 明朝" w:hint="eastAsia"/>
          <w:szCs w:val="21"/>
        </w:rPr>
        <w:t>）　こ</w:t>
      </w:r>
      <w:r w:rsidR="001C144D" w:rsidRPr="00F0504A">
        <w:rPr>
          <w:rFonts w:ascii="ＭＳ 明朝" w:eastAsia="ＭＳ 明朝" w:hAnsi="ＭＳ 明朝" w:hint="eastAsia"/>
          <w:szCs w:val="21"/>
        </w:rPr>
        <w:t>の問題について</w:t>
      </w:r>
      <w:r w:rsidRPr="00F0504A">
        <w:rPr>
          <w:rFonts w:ascii="ＭＳ 明朝" w:eastAsia="ＭＳ 明朝" w:hAnsi="ＭＳ 明朝" w:hint="eastAsia"/>
          <w:szCs w:val="21"/>
        </w:rPr>
        <w:t>、私は以前から、</w:t>
      </w:r>
      <w:r w:rsidR="00A1653E" w:rsidRPr="00F0504A">
        <w:rPr>
          <w:rFonts w:ascii="ＭＳ 明朝" w:eastAsia="ＭＳ 明朝" w:hAnsi="ＭＳ 明朝" w:cs="MS-Gothic" w:hint="eastAsia"/>
          <w:kern w:val="0"/>
          <w:szCs w:val="21"/>
        </w:rPr>
        <w:t>多数説・グリーンガイドライン等のとる立場（競争制限効果と競争促進効果の比較衡量＋「</w:t>
      </w:r>
      <w:r w:rsidR="00A1653E" w:rsidRPr="00F0504A">
        <w:rPr>
          <w:rFonts w:ascii="ＭＳ 明朝" w:eastAsia="ＭＳ 明朝" w:hAnsi="ＭＳ 明朝" w:cs="ＭＳゴシック" w:hint="eastAsia"/>
          <w:szCs w:val="21"/>
        </w:rPr>
        <w:t>目的の合理性及び手段の相当性」）</w:t>
      </w:r>
      <w:r w:rsidR="00A1653E" w:rsidRPr="00F0504A">
        <w:rPr>
          <w:rFonts w:ascii="ＭＳ 明朝" w:eastAsia="ＭＳ 明朝" w:hAnsi="ＭＳ 明朝" w:cs="MS-Gothic" w:hint="eastAsia"/>
          <w:kern w:val="0"/>
          <w:szCs w:val="21"/>
        </w:rPr>
        <w:t>に疑問を提示し、</w:t>
      </w:r>
      <w:r w:rsidRPr="00F0504A">
        <w:rPr>
          <w:rFonts w:ascii="ＭＳ 明朝" w:eastAsia="ＭＳ 明朝" w:hAnsi="ＭＳ 明朝" w:hint="eastAsia"/>
          <w:szCs w:val="21"/>
        </w:rPr>
        <w:t>実質的違法性説によって理解すべきことを主張して</w:t>
      </w:r>
      <w:r w:rsidR="00DA1095" w:rsidRPr="00F0504A">
        <w:rPr>
          <w:rFonts w:ascii="ＭＳ 明朝" w:eastAsia="ＭＳ 明朝" w:hAnsi="ＭＳ 明朝" w:hint="eastAsia"/>
          <w:szCs w:val="21"/>
        </w:rPr>
        <w:t>き</w:t>
      </w:r>
      <w:r w:rsidRPr="00F0504A">
        <w:rPr>
          <w:rFonts w:ascii="ＭＳ 明朝" w:eastAsia="ＭＳ 明朝" w:hAnsi="ＭＳ 明朝" w:hint="eastAsia"/>
          <w:szCs w:val="21"/>
        </w:rPr>
        <w:t>た</w:t>
      </w:r>
      <w:r w:rsidRPr="00F0504A">
        <w:rPr>
          <w:rStyle w:val="a6"/>
          <w:rFonts w:ascii="ＭＳ 明朝" w:eastAsia="ＭＳ 明朝" w:hAnsi="ＭＳ 明朝"/>
          <w:szCs w:val="21"/>
        </w:rPr>
        <w:footnoteReference w:id="7"/>
      </w:r>
      <w:r w:rsidRPr="00F0504A">
        <w:rPr>
          <w:rFonts w:ascii="ＭＳ 明朝" w:eastAsia="ＭＳ 明朝" w:hAnsi="ＭＳ 明朝" w:hint="eastAsia"/>
          <w:szCs w:val="21"/>
        </w:rPr>
        <w:t>。それによれば</w:t>
      </w:r>
      <w:r w:rsidR="00E45325" w:rsidRPr="00F0504A">
        <w:rPr>
          <w:rFonts w:ascii="ＭＳ 明朝" w:eastAsia="ＭＳ 明朝" w:hAnsi="ＭＳ 明朝" w:hint="eastAsia"/>
          <w:szCs w:val="21"/>
        </w:rPr>
        <w:t>、外形的に</w:t>
      </w:r>
      <w:r w:rsidR="00943087" w:rsidRPr="00F0504A">
        <w:rPr>
          <w:rFonts w:ascii="ＭＳ 明朝" w:eastAsia="ＭＳ 明朝" w:hAnsi="ＭＳ 明朝" w:hint="eastAsia"/>
          <w:szCs w:val="21"/>
        </w:rPr>
        <w:t>は</w:t>
      </w:r>
      <w:r w:rsidR="00E45325" w:rsidRPr="00F0504A">
        <w:rPr>
          <w:rStyle w:val="a6"/>
          <w:rFonts w:ascii="ＭＳ 明朝" w:eastAsia="ＭＳ 明朝" w:hAnsi="ＭＳ 明朝"/>
          <w:szCs w:val="21"/>
        </w:rPr>
        <w:footnoteReference w:id="8"/>
      </w:r>
      <w:r w:rsidR="00DA1095" w:rsidRPr="00F0504A">
        <w:rPr>
          <w:rFonts w:ascii="ＭＳ 明朝" w:eastAsia="ＭＳ 明朝" w:hAnsi="ＭＳ 明朝" w:hint="eastAsia"/>
          <w:szCs w:val="21"/>
        </w:rPr>
        <w:t>、すなわち、</w:t>
      </w:r>
      <w:r w:rsidR="00E45325" w:rsidRPr="00F0504A">
        <w:rPr>
          <w:rFonts w:ascii="ＭＳ 明朝" w:eastAsia="ＭＳ 明朝" w:hAnsi="ＭＳ 明朝" w:hint="eastAsia"/>
          <w:szCs w:val="21"/>
        </w:rPr>
        <w:t>競争制限的</w:t>
      </w:r>
      <w:r w:rsidR="00A1653E" w:rsidRPr="00F0504A">
        <w:rPr>
          <w:rFonts w:ascii="ＭＳ 明朝" w:eastAsia="ＭＳ 明朝" w:hAnsi="ＭＳ 明朝" w:hint="eastAsia"/>
          <w:szCs w:val="21"/>
        </w:rPr>
        <w:t>効果</w:t>
      </w:r>
      <w:r w:rsidR="00E45325" w:rsidRPr="00F0504A">
        <w:rPr>
          <w:rFonts w:ascii="ＭＳ 明朝" w:eastAsia="ＭＳ 明朝" w:hAnsi="ＭＳ 明朝" w:hint="eastAsia"/>
          <w:szCs w:val="21"/>
        </w:rPr>
        <w:t>・</w:t>
      </w:r>
      <w:r w:rsidR="00A1653E" w:rsidRPr="00F0504A">
        <w:rPr>
          <w:rFonts w:ascii="ＭＳ 明朝" w:eastAsia="ＭＳ 明朝" w:hAnsi="ＭＳ 明朝" w:hint="eastAsia"/>
          <w:szCs w:val="21"/>
        </w:rPr>
        <w:t>競争</w:t>
      </w:r>
      <w:r w:rsidR="00E45325" w:rsidRPr="00F0504A">
        <w:rPr>
          <w:rFonts w:ascii="ＭＳ 明朝" w:eastAsia="ＭＳ 明朝" w:hAnsi="ＭＳ 明朝" w:hint="eastAsia"/>
          <w:szCs w:val="21"/>
        </w:rPr>
        <w:t>促進的効果だけをみると</w:t>
      </w:r>
      <w:r w:rsidR="001B2728" w:rsidRPr="00F0504A">
        <w:rPr>
          <w:rFonts w:ascii="ＭＳ 明朝" w:eastAsia="ＭＳ 明朝" w:hAnsi="ＭＳ 明朝" w:hint="eastAsia"/>
          <w:szCs w:val="21"/>
        </w:rPr>
        <w:t>、独禁法違反となる</w:t>
      </w:r>
      <w:r w:rsidR="00BE1904" w:rsidRPr="00F0504A">
        <w:rPr>
          <w:rFonts w:ascii="ＭＳ 明朝" w:eastAsia="ＭＳ 明朝" w:hAnsi="ＭＳ 明朝" w:hint="eastAsia"/>
          <w:szCs w:val="21"/>
        </w:rPr>
        <w:t>カルテルに関し</w:t>
      </w:r>
      <w:r w:rsidR="001B2728" w:rsidRPr="00F0504A">
        <w:rPr>
          <w:rFonts w:ascii="ＭＳ 明朝" w:eastAsia="ＭＳ 明朝" w:hAnsi="ＭＳ 明朝" w:hint="eastAsia"/>
          <w:szCs w:val="21"/>
        </w:rPr>
        <w:t>、</w:t>
      </w:r>
      <w:r w:rsidR="00BE1904" w:rsidRPr="00F0504A">
        <w:rPr>
          <w:rFonts w:ascii="ＭＳ 明朝" w:eastAsia="ＭＳ 明朝" w:hAnsi="ＭＳ 明朝" w:hint="eastAsia"/>
          <w:szCs w:val="21"/>
        </w:rPr>
        <w:t>SDGs促進などの</w:t>
      </w:r>
      <w:r w:rsidR="001B2728" w:rsidRPr="00F0504A">
        <w:rPr>
          <w:rFonts w:ascii="ＭＳ 明朝" w:eastAsia="ＭＳ 明朝" w:hAnsi="ＭＳ 明朝" w:hint="eastAsia"/>
          <w:szCs w:val="21"/>
        </w:rPr>
        <w:t>「社会公共的目的」のために</w:t>
      </w:r>
      <w:r w:rsidR="00AC4B58" w:rsidRPr="00F0504A">
        <w:rPr>
          <w:rFonts w:ascii="ＭＳ 明朝" w:eastAsia="ＭＳ 明朝" w:hAnsi="ＭＳ 明朝" w:hint="eastAsia"/>
          <w:szCs w:val="21"/>
        </w:rPr>
        <w:t>行うのであれば</w:t>
      </w:r>
      <w:r w:rsidR="001B2728" w:rsidRPr="00F0504A">
        <w:rPr>
          <w:rFonts w:ascii="ＭＳ 明朝" w:eastAsia="ＭＳ 明朝" w:hAnsi="ＭＳ 明朝" w:hint="eastAsia"/>
          <w:szCs w:val="21"/>
        </w:rPr>
        <w:t>、一定の</w:t>
      </w:r>
      <w:r w:rsidR="00F87FFD" w:rsidRPr="00F0504A">
        <w:rPr>
          <w:rFonts w:ascii="ＭＳ 明朝" w:eastAsia="ＭＳ 明朝" w:hAnsi="ＭＳ 明朝" w:hint="eastAsia"/>
          <w:szCs w:val="21"/>
        </w:rPr>
        <w:t>要件の下で</w:t>
      </w:r>
      <w:r w:rsidR="008C2028" w:rsidRPr="00F0504A">
        <w:rPr>
          <w:rFonts w:ascii="ＭＳ 明朝" w:eastAsia="ＭＳ 明朝" w:hAnsi="ＭＳ 明朝" w:hint="eastAsia"/>
          <w:szCs w:val="21"/>
        </w:rPr>
        <w:t>当該</w:t>
      </w:r>
      <w:r w:rsidR="001B2728" w:rsidRPr="00F0504A">
        <w:rPr>
          <w:rFonts w:ascii="ＭＳ 明朝" w:eastAsia="ＭＳ 明朝" w:hAnsi="ＭＳ 明朝" w:hint="eastAsia"/>
          <w:szCs w:val="21"/>
        </w:rPr>
        <w:t>行為</w:t>
      </w:r>
      <w:r w:rsidR="008C2028" w:rsidRPr="00F0504A">
        <w:rPr>
          <w:rFonts w:ascii="ＭＳ 明朝" w:eastAsia="ＭＳ 明朝" w:hAnsi="ＭＳ 明朝" w:hint="eastAsia"/>
          <w:szCs w:val="21"/>
        </w:rPr>
        <w:t>には違法性がない</w:t>
      </w:r>
      <w:r w:rsidR="00034D44" w:rsidRPr="00F0504A">
        <w:rPr>
          <w:rFonts w:ascii="ＭＳ 明朝" w:eastAsia="ＭＳ 明朝" w:hAnsi="ＭＳ 明朝" w:hint="eastAsia"/>
          <w:szCs w:val="21"/>
        </w:rPr>
        <w:t>と解される</w:t>
      </w:r>
      <w:r w:rsidR="006C2989" w:rsidRPr="00F0504A">
        <w:rPr>
          <w:rFonts w:ascii="ＭＳ 明朝" w:eastAsia="ＭＳ 明朝" w:hAnsi="ＭＳ 明朝" w:hint="eastAsia"/>
          <w:szCs w:val="21"/>
        </w:rPr>
        <w:t>。</w:t>
      </w:r>
    </w:p>
    <w:p w14:paraId="5AB078EC" w14:textId="6C481B35" w:rsidR="001B2728" w:rsidRPr="00F0504A" w:rsidRDefault="00EA6D22"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ここでの</w:t>
      </w:r>
      <w:r w:rsidR="006C2989" w:rsidRPr="00F0504A">
        <w:rPr>
          <w:rFonts w:ascii="ＭＳ 明朝" w:eastAsia="ＭＳ 明朝" w:hAnsi="ＭＳ 明朝" w:hint="eastAsia"/>
          <w:szCs w:val="21"/>
        </w:rPr>
        <w:t>問題は、</w:t>
      </w:r>
      <w:r w:rsidR="001B2728" w:rsidRPr="00F0504A">
        <w:rPr>
          <w:rFonts w:ascii="ＭＳ 明朝" w:eastAsia="ＭＳ 明朝" w:hAnsi="ＭＳ 明朝" w:hint="eastAsia"/>
          <w:szCs w:val="21"/>
        </w:rPr>
        <w:t>その理論構成および要件を</w:t>
      </w:r>
      <w:r w:rsidR="003C3E3E" w:rsidRPr="00F0504A">
        <w:rPr>
          <w:rFonts w:ascii="ＭＳ 明朝" w:eastAsia="ＭＳ 明朝" w:hAnsi="ＭＳ 明朝" w:hint="eastAsia"/>
          <w:szCs w:val="21"/>
        </w:rPr>
        <w:t>どのように具体的に</w:t>
      </w:r>
      <w:r w:rsidR="005A5BD5" w:rsidRPr="00F0504A">
        <w:rPr>
          <w:rFonts w:ascii="ＭＳ 明朝" w:eastAsia="ＭＳ 明朝" w:hAnsi="ＭＳ 明朝" w:hint="eastAsia"/>
          <w:szCs w:val="21"/>
        </w:rPr>
        <w:t>組み立てる</w:t>
      </w:r>
      <w:r w:rsidR="001B2728" w:rsidRPr="00F0504A">
        <w:rPr>
          <w:rFonts w:ascii="ＭＳ 明朝" w:eastAsia="ＭＳ 明朝" w:hAnsi="ＭＳ 明朝" w:hint="eastAsia"/>
          <w:szCs w:val="21"/>
        </w:rPr>
        <w:t>か</w:t>
      </w:r>
      <w:r w:rsidR="006C2989" w:rsidRPr="00F0504A">
        <w:rPr>
          <w:rFonts w:ascii="ＭＳ 明朝" w:eastAsia="ＭＳ 明朝" w:hAnsi="ＭＳ 明朝" w:hint="eastAsia"/>
          <w:szCs w:val="21"/>
        </w:rPr>
        <w:t>、である。</w:t>
      </w:r>
    </w:p>
    <w:p w14:paraId="0EEB134B" w14:textId="77777777" w:rsidR="009519C0" w:rsidRPr="00F0504A" w:rsidRDefault="009519C0" w:rsidP="001500A9">
      <w:pPr>
        <w:ind w:firstLineChars="100" w:firstLine="210"/>
        <w:jc w:val="left"/>
        <w:rPr>
          <w:rFonts w:ascii="ＭＳ 明朝" w:eastAsia="ＭＳ 明朝" w:hAnsi="ＭＳ 明朝"/>
          <w:szCs w:val="21"/>
        </w:rPr>
      </w:pPr>
    </w:p>
    <w:p w14:paraId="59A1D200" w14:textId="1C88EDF8" w:rsidR="00DA1095" w:rsidRPr="00F0504A" w:rsidRDefault="00DA1095" w:rsidP="001500A9">
      <w:pPr>
        <w:pStyle w:val="1"/>
        <w:jc w:val="left"/>
        <w:rPr>
          <w:rFonts w:ascii="ＭＳ 明朝" w:eastAsia="ＭＳ 明朝" w:hAnsi="ＭＳ 明朝"/>
          <w:b/>
          <w:bCs/>
          <w:sz w:val="21"/>
          <w:szCs w:val="21"/>
        </w:rPr>
      </w:pPr>
      <w:r w:rsidRPr="00F0504A">
        <w:rPr>
          <w:rFonts w:ascii="ＭＳ 明朝" w:eastAsia="ＭＳ 明朝" w:hAnsi="ＭＳ 明朝" w:hint="eastAsia"/>
          <w:b/>
          <w:bCs/>
          <w:sz w:val="21"/>
          <w:szCs w:val="21"/>
        </w:rPr>
        <w:t>Ⅱ</w:t>
      </w:r>
      <w:r w:rsidRPr="00F0504A">
        <w:rPr>
          <w:rFonts w:ascii="ＭＳ 明朝" w:eastAsia="ＭＳ 明朝" w:hAnsi="ＭＳ 明朝"/>
          <w:b/>
          <w:bCs/>
          <w:sz w:val="21"/>
          <w:szCs w:val="21"/>
        </w:rPr>
        <w:t xml:space="preserve"> </w:t>
      </w:r>
      <w:r w:rsidRPr="00F0504A">
        <w:rPr>
          <w:rFonts w:ascii="ＭＳ 明朝" w:eastAsia="ＭＳ 明朝" w:hAnsi="ＭＳ 明朝" w:hint="eastAsia"/>
          <w:b/>
          <w:bCs/>
          <w:sz w:val="21"/>
          <w:szCs w:val="21"/>
        </w:rPr>
        <w:t>利益衡量</w:t>
      </w:r>
      <w:r w:rsidR="008C2028" w:rsidRPr="00F0504A">
        <w:rPr>
          <w:rFonts w:ascii="ＭＳ 明朝" w:eastAsia="ＭＳ 明朝" w:hAnsi="ＭＳ 明朝" w:hint="eastAsia"/>
          <w:b/>
          <w:bCs/>
          <w:sz w:val="21"/>
          <w:szCs w:val="21"/>
        </w:rPr>
        <w:t>・</w:t>
      </w:r>
      <w:r w:rsidRPr="00F0504A">
        <w:rPr>
          <w:rFonts w:ascii="ＭＳ 明朝" w:eastAsia="ＭＳ 明朝" w:hAnsi="ＭＳ 明朝" w:hint="eastAsia"/>
          <w:b/>
          <w:bCs/>
          <w:sz w:val="21"/>
          <w:szCs w:val="21"/>
        </w:rPr>
        <w:t>比較衡量</w:t>
      </w:r>
    </w:p>
    <w:p w14:paraId="1A7D12BF" w14:textId="3501CF6A" w:rsidR="00633635" w:rsidRPr="00F0504A" w:rsidRDefault="00633635" w:rsidP="0080255A">
      <w:pPr>
        <w:pStyle w:val="2"/>
      </w:pPr>
      <w:r w:rsidRPr="00F0504A">
        <w:rPr>
          <w:rFonts w:hint="eastAsia"/>
        </w:rPr>
        <w:t>1．石油価格カルテル刑事事件最高裁判決</w:t>
      </w:r>
    </w:p>
    <w:p w14:paraId="19C62A43" w14:textId="6C29E9E2" w:rsidR="00335703" w:rsidRPr="00F0504A" w:rsidRDefault="0044334E" w:rsidP="006C34AC">
      <w:pPr>
        <w:jc w:val="left"/>
        <w:rPr>
          <w:rFonts w:ascii="ＭＳ 明朝" w:eastAsia="ＭＳ 明朝" w:hAnsi="ＭＳ 明朝"/>
          <w:szCs w:val="21"/>
        </w:rPr>
      </w:pPr>
      <w:r w:rsidRPr="00F0504A">
        <w:rPr>
          <w:rFonts w:ascii="ＭＳ 明朝" w:eastAsia="ＭＳ 明朝" w:hAnsi="ＭＳ 明朝" w:hint="eastAsia"/>
          <w:szCs w:val="21"/>
        </w:rPr>
        <w:lastRenderedPageBreak/>
        <w:t xml:space="preserve">(1) </w:t>
      </w:r>
      <w:r w:rsidR="002764D8" w:rsidRPr="00F0504A">
        <w:rPr>
          <w:rFonts w:ascii="ＭＳ 明朝" w:eastAsia="ＭＳ 明朝" w:hAnsi="ＭＳ 明朝" w:hint="eastAsia"/>
          <w:szCs w:val="21"/>
        </w:rPr>
        <w:t>検討の</w:t>
      </w:r>
      <w:r w:rsidR="00335703" w:rsidRPr="00F0504A">
        <w:rPr>
          <w:rFonts w:ascii="ＭＳ 明朝" w:eastAsia="ＭＳ 明朝" w:hAnsi="ＭＳ 明朝" w:hint="eastAsia"/>
          <w:szCs w:val="21"/>
        </w:rPr>
        <w:t>出発点は、</w:t>
      </w:r>
      <w:bookmarkStart w:id="3" w:name="_Hlk161860147"/>
      <w:r w:rsidR="00335703" w:rsidRPr="00F0504A">
        <w:rPr>
          <w:rFonts w:ascii="ＭＳ 明朝" w:eastAsia="ＭＳ 明朝" w:hAnsi="ＭＳ 明朝" w:hint="eastAsia"/>
          <w:szCs w:val="21"/>
        </w:rPr>
        <w:t>石油価格カルテル刑事事件＝最判昭和59・2・24（刑集38巻4号1287頁</w:t>
      </w:r>
      <w:r w:rsidR="00CA15B8" w:rsidRPr="00F0504A">
        <w:rPr>
          <w:rFonts w:ascii="ＭＳ 明朝" w:eastAsia="ＭＳ 明朝" w:hAnsi="ＭＳ 明朝" w:hint="eastAsia"/>
          <w:szCs w:val="21"/>
        </w:rPr>
        <w:t>。以下、「石油カルテル刑事最判」と略記</w:t>
      </w:r>
      <w:r w:rsidR="00335703" w:rsidRPr="00F0504A">
        <w:rPr>
          <w:rFonts w:ascii="ＭＳ 明朝" w:eastAsia="ＭＳ 明朝" w:hAnsi="ＭＳ 明朝" w:hint="eastAsia"/>
          <w:szCs w:val="21"/>
        </w:rPr>
        <w:t>）</w:t>
      </w:r>
      <w:bookmarkEnd w:id="3"/>
      <w:r w:rsidR="00335703" w:rsidRPr="00F0504A">
        <w:rPr>
          <w:rFonts w:ascii="ＭＳ 明朝" w:eastAsia="ＭＳ 明朝" w:hAnsi="ＭＳ 明朝" w:hint="eastAsia"/>
          <w:szCs w:val="21"/>
        </w:rPr>
        <w:t>である。</w:t>
      </w:r>
      <w:r w:rsidR="006C34AC" w:rsidRPr="00F0504A">
        <w:rPr>
          <w:rFonts w:ascii="ＭＳ 明朝" w:eastAsia="ＭＳ 明朝" w:hAnsi="ＭＳ 明朝" w:hint="eastAsia"/>
          <w:szCs w:val="21"/>
        </w:rPr>
        <w:t>以下、</w:t>
      </w:r>
      <w:r w:rsidR="00335703" w:rsidRPr="00F0504A">
        <w:rPr>
          <w:rFonts w:ascii="ＭＳ 明朝" w:eastAsia="ＭＳ 明朝" w:hAnsi="ＭＳ 明朝" w:hint="eastAsia"/>
          <w:szCs w:val="21"/>
        </w:rPr>
        <w:t>同判決の核心部分を引用する。</w:t>
      </w:r>
    </w:p>
    <w:p w14:paraId="62501817" w14:textId="77777777" w:rsidR="00335703" w:rsidRPr="00F0504A" w:rsidRDefault="00335703" w:rsidP="00335703">
      <w:pPr>
        <w:pStyle w:val="a3"/>
        <w:numPr>
          <w:ilvl w:val="0"/>
          <w:numId w:val="4"/>
        </w:numPr>
        <w:ind w:leftChars="0"/>
        <w:jc w:val="left"/>
        <w:rPr>
          <w:rFonts w:ascii="ＭＳ 明朝" w:eastAsia="ＭＳ 明朝" w:hAnsi="ＭＳ 明朝" w:cs="ＭＳ ゴシック"/>
          <w:szCs w:val="21"/>
        </w:rPr>
      </w:pPr>
      <w:r w:rsidRPr="00F0504A">
        <w:rPr>
          <w:rFonts w:ascii="ＭＳ 明朝" w:eastAsia="ＭＳ 明朝" w:hAnsi="ＭＳ 明朝" w:cs="ＭＳ ゴシック" w:hint="eastAsia"/>
          <w:szCs w:val="21"/>
        </w:rPr>
        <w:t>「同法2条6項にいう『公共の利益に反して』とは、原則としては同法の直接の保護法益である自由競争経済秩序に反することを指すが、現に行われた行為が形式的に右に該当する場合であっても、</w:t>
      </w:r>
      <w:bookmarkStart w:id="4" w:name="_Hlk162986076"/>
      <w:r w:rsidRPr="00F0504A">
        <w:rPr>
          <w:rFonts w:ascii="ＭＳ 明朝" w:eastAsia="ＭＳ 明朝" w:hAnsi="ＭＳ 明朝" w:cs="ＭＳ ゴシック" w:hint="eastAsia"/>
          <w:szCs w:val="21"/>
          <w:u w:val="single"/>
        </w:rPr>
        <w:t>右法益と当該行為によって守られる利益とを比較衡量</w:t>
      </w:r>
      <w:bookmarkEnd w:id="4"/>
      <w:r w:rsidRPr="00F0504A">
        <w:rPr>
          <w:rFonts w:ascii="ＭＳ 明朝" w:eastAsia="ＭＳ 明朝" w:hAnsi="ＭＳ 明朝" w:cs="ＭＳ ゴシック" w:hint="eastAsia"/>
          <w:szCs w:val="21"/>
        </w:rPr>
        <w:t>」する。</w:t>
      </w:r>
    </w:p>
    <w:p w14:paraId="35B91CB2" w14:textId="77777777" w:rsidR="00335703" w:rsidRPr="00F0504A" w:rsidRDefault="00335703" w:rsidP="00335703">
      <w:pPr>
        <w:pStyle w:val="a3"/>
        <w:numPr>
          <w:ilvl w:val="0"/>
          <w:numId w:val="4"/>
        </w:numPr>
        <w:ind w:leftChars="0"/>
        <w:jc w:val="left"/>
        <w:rPr>
          <w:rFonts w:ascii="ＭＳ 明朝" w:eastAsia="ＭＳ 明朝" w:hAnsi="ＭＳ 明朝"/>
          <w:szCs w:val="21"/>
        </w:rPr>
      </w:pPr>
      <w:r w:rsidRPr="00F0504A">
        <w:rPr>
          <w:rFonts w:ascii="ＭＳ 明朝" w:eastAsia="ＭＳ 明朝" w:hAnsi="ＭＳ 明朝" w:hint="eastAsia"/>
          <w:szCs w:val="21"/>
        </w:rPr>
        <w:t>「</w:t>
      </w:r>
      <w:r w:rsidRPr="00F0504A">
        <w:rPr>
          <w:rFonts w:ascii="ＭＳ 明朝" w:eastAsia="ＭＳ 明朝" w:hAnsi="ＭＳ 明朝" w:cs="ＭＳ ゴシック" w:hint="eastAsia"/>
          <w:szCs w:val="21"/>
        </w:rPr>
        <w:t>同法の</w:t>
      </w:r>
      <w:bookmarkStart w:id="5" w:name="_Hlk161860134"/>
      <w:r w:rsidRPr="00F0504A">
        <w:rPr>
          <w:rFonts w:ascii="ＭＳ 明朝" w:eastAsia="ＭＳ 明朝" w:hAnsi="ＭＳ 明朝" w:cs="ＭＳ ゴシック" w:hint="eastAsia"/>
          <w:szCs w:val="21"/>
        </w:rPr>
        <w:t>究極の目的（同法1条</w:t>
      </w:r>
      <w:bookmarkEnd w:id="5"/>
      <w:r w:rsidRPr="00F0504A">
        <w:rPr>
          <w:rFonts w:ascii="ＭＳ 明朝" w:eastAsia="ＭＳ 明朝" w:hAnsi="ＭＳ 明朝" w:cs="ＭＳ ゴシック" w:hint="eastAsia"/>
          <w:szCs w:val="21"/>
        </w:rPr>
        <w:t>参照）に実質的に反しないと認められる例外的な場合を右規定にいう『不当な取引制限』行為から除外する」。</w:t>
      </w:r>
    </w:p>
    <w:p w14:paraId="6E328373" w14:textId="77777777" w:rsidR="00F721F3" w:rsidRPr="00F0504A" w:rsidRDefault="00335703" w:rsidP="00335703">
      <w:pPr>
        <w:jc w:val="left"/>
        <w:rPr>
          <w:rFonts w:ascii="ＭＳ 明朝" w:eastAsia="ＭＳ 明朝" w:hAnsi="ＭＳ 明朝"/>
          <w:szCs w:val="21"/>
        </w:rPr>
      </w:pPr>
      <w:r w:rsidRPr="00F0504A">
        <w:rPr>
          <w:rFonts w:ascii="ＭＳ 明朝" w:eastAsia="ＭＳ 明朝" w:hAnsi="ＭＳ 明朝" w:hint="eastAsia"/>
          <w:szCs w:val="21"/>
        </w:rPr>
        <w:t xml:space="preserve">　以上の2つの命題はそれぞれ、a.</w:t>
      </w:r>
      <w:r w:rsidR="00F721F3" w:rsidRPr="00F0504A">
        <w:rPr>
          <w:rFonts w:ascii="ＭＳ 明朝" w:eastAsia="ＭＳ 明朝" w:hAnsi="ＭＳ 明朝" w:cs="ＭＳ ゴシック" w:hint="eastAsia"/>
          <w:szCs w:val="21"/>
        </w:rPr>
        <w:t xml:space="preserve"> 「利益」の比較衡量（＝</w:t>
      </w:r>
      <w:r w:rsidRPr="00F0504A">
        <w:rPr>
          <w:rFonts w:ascii="ＭＳ 明朝" w:eastAsia="ＭＳ 明朝" w:hAnsi="ＭＳ 明朝" w:hint="eastAsia"/>
          <w:szCs w:val="21"/>
        </w:rPr>
        <w:t>利益衡量</w:t>
      </w:r>
      <w:r w:rsidR="00F721F3" w:rsidRPr="00F0504A">
        <w:rPr>
          <w:rFonts w:ascii="ＭＳ 明朝" w:eastAsia="ＭＳ 明朝" w:hAnsi="ＭＳ 明朝" w:hint="eastAsia"/>
          <w:szCs w:val="21"/>
        </w:rPr>
        <w:t>）</w:t>
      </w:r>
      <w:r w:rsidRPr="00F0504A">
        <w:rPr>
          <w:rFonts w:ascii="ＭＳ 明朝" w:eastAsia="ＭＳ 明朝" w:hAnsi="ＭＳ 明朝" w:hint="eastAsia"/>
          <w:szCs w:val="21"/>
        </w:rPr>
        <w:t>、およびb.社会公共的目的による「除外」、という重要な解釈を示している。</w:t>
      </w:r>
    </w:p>
    <w:p w14:paraId="381DA68F" w14:textId="557D7334" w:rsidR="0044334E" w:rsidRPr="00F0504A" w:rsidRDefault="0044334E" w:rsidP="00335703">
      <w:pPr>
        <w:jc w:val="left"/>
        <w:rPr>
          <w:rFonts w:ascii="ＭＳ 明朝" w:eastAsia="ＭＳ 明朝" w:hAnsi="ＭＳ 明朝"/>
          <w:szCs w:val="21"/>
        </w:rPr>
      </w:pPr>
    </w:p>
    <w:p w14:paraId="0EF33940" w14:textId="73B59D9A" w:rsidR="0044334E" w:rsidRPr="00F0504A" w:rsidRDefault="0044334E" w:rsidP="00335703">
      <w:pPr>
        <w:jc w:val="left"/>
        <w:rPr>
          <w:rFonts w:ascii="ＭＳ 明朝" w:eastAsia="ＭＳ 明朝" w:hAnsi="ＭＳ 明朝"/>
          <w:szCs w:val="21"/>
        </w:rPr>
      </w:pPr>
      <w:r w:rsidRPr="00F0504A">
        <w:rPr>
          <w:rFonts w:ascii="ＭＳ 明朝" w:eastAsia="ＭＳ 明朝" w:hAnsi="ＭＳ 明朝" w:hint="eastAsia"/>
          <w:szCs w:val="21"/>
        </w:rPr>
        <w:t xml:space="preserve">(2) </w:t>
      </w:r>
      <w:r w:rsidR="00CA15B8" w:rsidRPr="00F0504A">
        <w:rPr>
          <w:rFonts w:ascii="ＭＳ 明朝" w:eastAsia="ＭＳ 明朝" w:hAnsi="ＭＳ 明朝" w:hint="eastAsia"/>
          <w:szCs w:val="21"/>
        </w:rPr>
        <w:t>この石油カルテル刑事最判</w:t>
      </w:r>
      <w:r w:rsidRPr="00F0504A">
        <w:rPr>
          <w:rFonts w:ascii="ＭＳ 明朝" w:eastAsia="ＭＳ 明朝" w:hAnsi="ＭＳ 明朝" w:hint="eastAsia"/>
          <w:szCs w:val="21"/>
        </w:rPr>
        <w:t>については、既に多くの研究があり、ここでは次の３点を確認しておくにとどめる。</w:t>
      </w:r>
    </w:p>
    <w:p w14:paraId="46F1D412" w14:textId="72833800" w:rsidR="00335703" w:rsidRPr="00F0504A" w:rsidRDefault="00F721F3" w:rsidP="00F721F3">
      <w:pPr>
        <w:ind w:firstLineChars="100" w:firstLine="210"/>
        <w:jc w:val="left"/>
        <w:rPr>
          <w:rFonts w:ascii="ＭＳ 明朝" w:eastAsia="ＭＳ 明朝" w:hAnsi="ＭＳ 明朝" w:cs="ＭＳ ゴシック"/>
          <w:szCs w:val="21"/>
        </w:rPr>
      </w:pPr>
      <w:r w:rsidRPr="00F0504A">
        <w:rPr>
          <w:rFonts w:ascii="ＭＳ 明朝" w:eastAsia="ＭＳ 明朝" w:hAnsi="ＭＳ 明朝" w:hint="eastAsia"/>
          <w:szCs w:val="21"/>
        </w:rPr>
        <w:t>第1に、</w:t>
      </w:r>
      <w:r w:rsidR="00335703" w:rsidRPr="00F0504A">
        <w:rPr>
          <w:rFonts w:ascii="ＭＳ 明朝" w:eastAsia="ＭＳ 明朝" w:hAnsi="ＭＳ 明朝" w:hint="eastAsia"/>
          <w:szCs w:val="21"/>
        </w:rPr>
        <w:t>これら</w:t>
      </w:r>
      <w:proofErr w:type="spellStart"/>
      <w:r w:rsidR="00335703" w:rsidRPr="00F0504A">
        <w:rPr>
          <w:rFonts w:ascii="ＭＳ 明朝" w:eastAsia="ＭＳ 明朝" w:hAnsi="ＭＳ 明朝" w:hint="eastAsia"/>
          <w:szCs w:val="21"/>
        </w:rPr>
        <w:t>a,b</w:t>
      </w:r>
      <w:proofErr w:type="spellEnd"/>
      <w:r w:rsidR="00335703" w:rsidRPr="00F0504A">
        <w:rPr>
          <w:rFonts w:ascii="ＭＳ 明朝" w:eastAsia="ＭＳ 明朝" w:hAnsi="ＭＳ 明朝" w:hint="eastAsia"/>
          <w:szCs w:val="21"/>
        </w:rPr>
        <w:t>の実質的意味</w:t>
      </w:r>
      <w:r w:rsidRPr="00F0504A">
        <w:rPr>
          <w:rFonts w:ascii="ＭＳ 明朝" w:eastAsia="ＭＳ 明朝" w:hAnsi="ＭＳ 明朝" w:hint="eastAsia"/>
          <w:szCs w:val="21"/>
        </w:rPr>
        <w:t>、すなわち論理のつながりとして</w:t>
      </w:r>
      <w:r w:rsidR="00335703" w:rsidRPr="00F0504A">
        <w:rPr>
          <w:rFonts w:ascii="ＭＳ 明朝" w:eastAsia="ＭＳ 明朝" w:hAnsi="ＭＳ 明朝" w:hint="eastAsia"/>
          <w:szCs w:val="21"/>
        </w:rPr>
        <w:t>は、行政指導</w:t>
      </w:r>
      <w:r w:rsidRPr="00F0504A">
        <w:rPr>
          <w:rFonts w:ascii="ＭＳ 明朝" w:eastAsia="ＭＳ 明朝" w:hAnsi="ＭＳ 明朝" w:hint="eastAsia"/>
          <w:szCs w:val="21"/>
        </w:rPr>
        <w:t>に協力して行われた行為の評価</w:t>
      </w:r>
      <w:r w:rsidR="00335703" w:rsidRPr="00F0504A">
        <w:rPr>
          <w:rFonts w:ascii="ＭＳ 明朝" w:eastAsia="ＭＳ 明朝" w:hAnsi="ＭＳ 明朝" w:hint="eastAsia"/>
          <w:szCs w:val="21"/>
        </w:rPr>
        <w:t>と関連しており、この点において多くの批判がなされてきた</w:t>
      </w:r>
      <w:r w:rsidR="00335703" w:rsidRPr="00F0504A">
        <w:rPr>
          <w:rStyle w:val="a6"/>
          <w:rFonts w:ascii="ＭＳ 明朝" w:eastAsia="ＭＳ 明朝" w:hAnsi="ＭＳ 明朝"/>
          <w:szCs w:val="21"/>
        </w:rPr>
        <w:footnoteReference w:id="9"/>
      </w:r>
      <w:r w:rsidR="00335703" w:rsidRPr="00F0504A">
        <w:rPr>
          <w:rFonts w:ascii="ＭＳ 明朝" w:eastAsia="ＭＳ 明朝" w:hAnsi="ＭＳ 明朝" w:hint="eastAsia"/>
          <w:szCs w:val="21"/>
        </w:rPr>
        <w:t>。</w:t>
      </w:r>
    </w:p>
    <w:p w14:paraId="6F089F68" w14:textId="730E7CEC" w:rsidR="00F721F3" w:rsidRPr="00F0504A" w:rsidRDefault="00F721F3" w:rsidP="00F721F3">
      <w:pPr>
        <w:ind w:firstLineChars="100" w:firstLine="210"/>
        <w:rPr>
          <w:rFonts w:ascii="ＭＳ 明朝" w:eastAsia="ＭＳ 明朝" w:hAnsi="ＭＳ 明朝"/>
          <w:szCs w:val="21"/>
        </w:rPr>
      </w:pPr>
      <w:r w:rsidRPr="00F0504A">
        <w:rPr>
          <w:rFonts w:ascii="ＭＳ 明朝" w:eastAsia="ＭＳ 明朝" w:hAnsi="ＭＳ 明朝" w:cs="ＭＳ ゴシック" w:hint="eastAsia"/>
          <w:szCs w:val="21"/>
        </w:rPr>
        <w:t>第2に、</w:t>
      </w:r>
      <w:r w:rsidR="0044334E" w:rsidRPr="00F0504A">
        <w:rPr>
          <w:rFonts w:ascii="ＭＳ 明朝" w:eastAsia="ＭＳ 明朝" w:hAnsi="ＭＳ 明朝" w:cs="ＭＳ ゴシック" w:hint="eastAsia"/>
          <w:szCs w:val="21"/>
        </w:rPr>
        <w:t>同判決は、石油元売会社は</w:t>
      </w:r>
      <w:r w:rsidR="0044334E" w:rsidRPr="00F0504A">
        <w:rPr>
          <w:rFonts w:ascii="ＭＳ 明朝" w:eastAsia="ＭＳ 明朝" w:hAnsi="ＭＳ 明朝" w:hint="eastAsia"/>
          <w:szCs w:val="21"/>
        </w:rPr>
        <w:t>行政指導に協力の枠を超えて本件カルテルを行ったから、法</w:t>
      </w:r>
      <w:r w:rsidR="0044334E" w:rsidRPr="00F0504A">
        <w:rPr>
          <w:rFonts w:ascii="ＭＳ 明朝" w:eastAsia="ＭＳ 明朝" w:hAnsi="ＭＳ 明朝" w:cs="ＭＳ Ｐゴシック" w:hint="eastAsia"/>
          <w:color w:val="000000"/>
          <w:kern w:val="0"/>
          <w:szCs w:val="21"/>
        </w:rPr>
        <w:t>２条６項に該当有罪であるとした後に、上の</w:t>
      </w:r>
      <w:r w:rsidR="0044334E" w:rsidRPr="00F0504A">
        <w:rPr>
          <w:rFonts w:ascii="ＭＳ 明朝" w:eastAsia="ＭＳ 明朝" w:hAnsi="ＭＳ 明朝" w:cs="ＭＳ ゴシック" w:hint="eastAsia"/>
          <w:szCs w:val="21"/>
        </w:rPr>
        <w:t>一般論を述べて</w:t>
      </w:r>
      <w:r w:rsidR="00A55287">
        <w:rPr>
          <w:rFonts w:ascii="ＭＳ 明朝" w:eastAsia="ＭＳ 明朝" w:hAnsi="ＭＳ 明朝" w:cs="ＭＳ ゴシック" w:hint="eastAsia"/>
          <w:szCs w:val="21"/>
        </w:rPr>
        <w:t>いるだけであって</w:t>
      </w:r>
      <w:r w:rsidR="0044334E" w:rsidRPr="00F0504A">
        <w:rPr>
          <w:rFonts w:ascii="ＭＳ 明朝" w:eastAsia="ＭＳ 明朝" w:hAnsi="ＭＳ 明朝" w:cs="ＭＳ ゴシック" w:hint="eastAsia"/>
          <w:szCs w:val="21"/>
        </w:rPr>
        <w:t>、実際に</w:t>
      </w:r>
      <w:r w:rsidR="0044334E" w:rsidRPr="00F0504A">
        <w:rPr>
          <w:rFonts w:ascii="ＭＳ 明朝" w:eastAsia="ＭＳ 明朝" w:hAnsi="ＭＳ 明朝" w:hint="eastAsia"/>
          <w:szCs w:val="21"/>
        </w:rPr>
        <w:t>利益衡量</w:t>
      </w:r>
      <w:r w:rsidR="00A55287">
        <w:rPr>
          <w:rFonts w:ascii="ＭＳ 明朝" w:eastAsia="ＭＳ 明朝" w:hAnsi="ＭＳ 明朝" w:hint="eastAsia"/>
          <w:szCs w:val="21"/>
        </w:rPr>
        <w:t>・</w:t>
      </w:r>
      <w:r w:rsidR="0044334E" w:rsidRPr="00F0504A">
        <w:rPr>
          <w:rFonts w:ascii="ＭＳ 明朝" w:eastAsia="ＭＳ 明朝" w:hAnsi="ＭＳ 明朝" w:hint="eastAsia"/>
          <w:szCs w:val="21"/>
        </w:rPr>
        <w:t>違法性阻却がなされたわけではない</w:t>
      </w:r>
      <w:r w:rsidR="0044334E" w:rsidRPr="00F0504A">
        <w:rPr>
          <w:rFonts w:ascii="ＭＳ 明朝" w:eastAsia="ＭＳ 明朝" w:hAnsi="ＭＳ 明朝" w:cs="ＭＳ Ｐゴシック" w:hint="eastAsia"/>
          <w:color w:val="000000"/>
          <w:kern w:val="0"/>
          <w:szCs w:val="21"/>
        </w:rPr>
        <w:t>。</w:t>
      </w:r>
    </w:p>
    <w:p w14:paraId="5AD1BDCD" w14:textId="77777777" w:rsidR="00CF5E2D" w:rsidRPr="00F0504A" w:rsidRDefault="00007C72" w:rsidP="001500A9">
      <w:pPr>
        <w:ind w:firstLineChars="100" w:firstLine="210"/>
        <w:jc w:val="left"/>
        <w:rPr>
          <w:rFonts w:ascii="ＭＳ 明朝" w:eastAsia="ＭＳ 明朝" w:hAnsi="ＭＳ 明朝"/>
          <w:szCs w:val="21"/>
        </w:rPr>
      </w:pPr>
      <w:r w:rsidRPr="00F0504A">
        <w:rPr>
          <w:rFonts w:ascii="ＭＳ 明朝" w:eastAsia="ＭＳ 明朝" w:hAnsi="ＭＳ 明朝" w:cs="ＭＳ ゴシック" w:hint="eastAsia"/>
          <w:szCs w:val="21"/>
        </w:rPr>
        <w:t>第3に、</w:t>
      </w:r>
      <w:r w:rsidR="0044334E" w:rsidRPr="00F0504A">
        <w:rPr>
          <w:rFonts w:ascii="ＭＳ 明朝" w:eastAsia="ＭＳ 明朝" w:hAnsi="ＭＳ 明朝" w:cs="ＭＳ ゴシック" w:hint="eastAsia"/>
          <w:szCs w:val="21"/>
        </w:rPr>
        <w:t>上記a.の冒頭にあるように、同判決は、</w:t>
      </w:r>
      <w:r w:rsidR="0044334E" w:rsidRPr="00F0504A">
        <w:rPr>
          <w:rFonts w:ascii="ＭＳ 明朝" w:eastAsia="ＭＳ 明朝" w:hAnsi="ＭＳ 明朝" w:hint="eastAsia"/>
          <w:szCs w:val="21"/>
        </w:rPr>
        <w:t>利益衡量をもちだしたが、原則は自由競争と明示し、その「例外的な場合」における利益衡量という位置づけであり、かつ、そこでは違法性阻却という構成がとられたと理解される。</w:t>
      </w:r>
    </w:p>
    <w:p w14:paraId="26461DEC" w14:textId="5014719E" w:rsidR="00335703" w:rsidRPr="00F0504A" w:rsidRDefault="00103716"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なお、違法性阻却という手法がとられたのは、同判決が刑事事件であったためであり、同判決</w:t>
      </w:r>
      <w:r w:rsidR="00A55287">
        <w:rPr>
          <w:rFonts w:ascii="ＭＳ 明朝" w:eastAsia="ＭＳ 明朝" w:hAnsi="ＭＳ 明朝" w:hint="eastAsia"/>
          <w:szCs w:val="21"/>
        </w:rPr>
        <w:t>の判示</w:t>
      </w:r>
      <w:r w:rsidRPr="00F0504A">
        <w:rPr>
          <w:rFonts w:ascii="ＭＳ 明朝" w:eastAsia="ＭＳ 明朝" w:hAnsi="ＭＳ 明朝" w:hint="eastAsia"/>
          <w:szCs w:val="21"/>
        </w:rPr>
        <w:t>は、その利益衡量論も含め、刑事事件についてのみ妥当するという理解も</w:t>
      </w:r>
      <w:r w:rsidR="00CA15B8" w:rsidRPr="00F0504A">
        <w:rPr>
          <w:rFonts w:ascii="ＭＳ 明朝" w:eastAsia="ＭＳ 明朝" w:hAnsi="ＭＳ 明朝" w:hint="eastAsia"/>
          <w:szCs w:val="21"/>
        </w:rPr>
        <w:t>ある</w:t>
      </w:r>
      <w:r w:rsidRPr="00F0504A">
        <w:rPr>
          <w:rFonts w:ascii="ＭＳ 明朝" w:eastAsia="ＭＳ 明朝" w:hAnsi="ＭＳ 明朝" w:hint="eastAsia"/>
          <w:szCs w:val="21"/>
        </w:rPr>
        <w:t>が、私は独禁法一般に通じるものとして</w:t>
      </w:r>
      <w:r w:rsidR="00CA15B8" w:rsidRPr="00F0504A">
        <w:rPr>
          <w:rFonts w:ascii="ＭＳ 明朝" w:eastAsia="ＭＳ 明朝" w:hAnsi="ＭＳ 明朝" w:hint="eastAsia"/>
          <w:szCs w:val="21"/>
        </w:rPr>
        <w:t>捉えるべきであると考えており、</w:t>
      </w:r>
      <w:r w:rsidR="00105E4D" w:rsidRPr="00F0504A">
        <w:rPr>
          <w:rFonts w:ascii="ＭＳ 明朝" w:eastAsia="ＭＳ 明朝" w:hAnsi="ＭＳ 明朝" w:hint="eastAsia"/>
          <w:szCs w:val="21"/>
        </w:rPr>
        <w:t>以下</w:t>
      </w:r>
      <w:r w:rsidR="00105E4D">
        <w:rPr>
          <w:rFonts w:ascii="ＭＳ 明朝" w:eastAsia="ＭＳ 明朝" w:hAnsi="ＭＳ 明朝" w:hint="eastAsia"/>
          <w:szCs w:val="21"/>
        </w:rPr>
        <w:t>では</w:t>
      </w:r>
      <w:r w:rsidR="00CA15B8" w:rsidRPr="00F0504A">
        <w:rPr>
          <w:rFonts w:ascii="ＭＳ 明朝" w:eastAsia="ＭＳ 明朝" w:hAnsi="ＭＳ 明朝" w:hint="eastAsia"/>
          <w:szCs w:val="21"/>
        </w:rPr>
        <w:t>これを前提に</w:t>
      </w:r>
      <w:r w:rsidRPr="00F0504A">
        <w:rPr>
          <w:rFonts w:ascii="ＭＳ 明朝" w:eastAsia="ＭＳ 明朝" w:hAnsi="ＭＳ 明朝" w:hint="eastAsia"/>
          <w:szCs w:val="21"/>
        </w:rPr>
        <w:t>論じることにする。</w:t>
      </w:r>
    </w:p>
    <w:p w14:paraId="23F9BAC0" w14:textId="77777777" w:rsidR="00CA15B8" w:rsidRPr="00F0504A" w:rsidRDefault="00CA15B8" w:rsidP="001500A9">
      <w:pPr>
        <w:ind w:firstLineChars="100" w:firstLine="210"/>
        <w:jc w:val="left"/>
        <w:rPr>
          <w:rFonts w:ascii="ＭＳ 明朝" w:eastAsia="ＭＳ 明朝" w:hAnsi="ＭＳ 明朝" w:cs="ＭＳ ゴシック"/>
          <w:szCs w:val="21"/>
        </w:rPr>
      </w:pPr>
    </w:p>
    <w:p w14:paraId="36B39F2E" w14:textId="27BEDDF8" w:rsidR="0044334E" w:rsidRPr="00F0504A" w:rsidRDefault="0044334E" w:rsidP="001500A9">
      <w:pPr>
        <w:ind w:firstLineChars="100" w:firstLine="210"/>
        <w:jc w:val="left"/>
        <w:rPr>
          <w:rFonts w:ascii="ＭＳ 明朝" w:eastAsia="ＭＳ 明朝" w:hAnsi="ＭＳ 明朝" w:cs="MS-Gothic"/>
          <w:kern w:val="0"/>
          <w:szCs w:val="21"/>
        </w:rPr>
      </w:pPr>
      <w:r w:rsidRPr="00F0504A">
        <w:rPr>
          <w:rFonts w:ascii="ＭＳ 明朝" w:eastAsia="ＭＳ 明朝" w:hAnsi="ＭＳ 明朝" w:cs="ＭＳ ゴシック" w:hint="eastAsia"/>
          <w:szCs w:val="21"/>
        </w:rPr>
        <w:t>(3)</w:t>
      </w:r>
      <w:r w:rsidR="002764D8" w:rsidRPr="00F0504A">
        <w:rPr>
          <w:rFonts w:ascii="ＭＳ 明朝" w:eastAsia="ＭＳ 明朝" w:hAnsi="ＭＳ 明朝" w:cs="ＭＳ ゴシック" w:hint="eastAsia"/>
          <w:szCs w:val="21"/>
        </w:rPr>
        <w:t xml:space="preserve"> </w:t>
      </w:r>
      <w:r w:rsidR="002764D8" w:rsidRPr="00F0504A">
        <w:rPr>
          <w:rFonts w:ascii="ＭＳ 明朝" w:eastAsia="ＭＳ 明朝" w:hAnsi="ＭＳ 明朝" w:cs="MS-Gothic" w:hint="eastAsia"/>
          <w:kern w:val="0"/>
          <w:szCs w:val="21"/>
        </w:rPr>
        <w:t>多数説や</w:t>
      </w:r>
      <w:r w:rsidR="002764D8" w:rsidRPr="00F0504A">
        <w:rPr>
          <w:rFonts w:ascii="ＭＳ 明朝" w:eastAsia="ＭＳ 明朝" w:hAnsi="ＭＳ 明朝" w:hint="eastAsia"/>
          <w:szCs w:val="21"/>
        </w:rPr>
        <w:t>グリーンガイドライン</w:t>
      </w:r>
      <w:r w:rsidR="002764D8" w:rsidRPr="00F0504A">
        <w:rPr>
          <w:rFonts w:ascii="ＭＳ 明朝" w:eastAsia="ＭＳ 明朝" w:hAnsi="ＭＳ 明朝" w:cs="MS-Gothic" w:hint="eastAsia"/>
          <w:kern w:val="0"/>
          <w:szCs w:val="21"/>
        </w:rPr>
        <w:t>の説く、競争制限効果と競争促進効果の比較衡量という立場は、上記の</w:t>
      </w:r>
      <w:r w:rsidR="00CA15B8" w:rsidRPr="00F0504A">
        <w:rPr>
          <w:rFonts w:ascii="ＭＳ 明朝" w:eastAsia="ＭＳ 明朝" w:hAnsi="ＭＳ 明朝" w:hint="eastAsia"/>
          <w:szCs w:val="21"/>
        </w:rPr>
        <w:t>石油カルテル刑事最判</w:t>
      </w:r>
      <w:r w:rsidR="002764D8" w:rsidRPr="00F0504A">
        <w:rPr>
          <w:rFonts w:ascii="ＭＳ 明朝" w:eastAsia="ＭＳ 明朝" w:hAnsi="ＭＳ 明朝" w:hint="eastAsia"/>
          <w:szCs w:val="21"/>
        </w:rPr>
        <w:t>に対する批判を受け止め</w:t>
      </w:r>
      <w:r w:rsidR="00CA15B8" w:rsidRPr="00F0504A">
        <w:rPr>
          <w:rFonts w:ascii="ＭＳ 明朝" w:eastAsia="ＭＳ 明朝" w:hAnsi="ＭＳ 明朝" w:hint="eastAsia"/>
          <w:szCs w:val="21"/>
        </w:rPr>
        <w:t>、それとは異なる構成をとった</w:t>
      </w:r>
      <w:r w:rsidR="002764D8" w:rsidRPr="00F0504A">
        <w:rPr>
          <w:rFonts w:ascii="ＭＳ 明朝" w:eastAsia="ＭＳ 明朝" w:hAnsi="ＭＳ 明朝" w:hint="eastAsia"/>
          <w:szCs w:val="21"/>
        </w:rPr>
        <w:t>ものと考えられる。そこでは、「公共の利益」には触れられていず、</w:t>
      </w:r>
      <w:r w:rsidR="00CA15B8" w:rsidRPr="00F0504A">
        <w:rPr>
          <w:rFonts w:ascii="ＭＳ 明朝" w:eastAsia="ＭＳ 明朝" w:hAnsi="ＭＳ 明朝" w:hint="eastAsia"/>
          <w:szCs w:val="21"/>
        </w:rPr>
        <w:t>また、</w:t>
      </w:r>
      <w:r w:rsidR="002764D8" w:rsidRPr="00F0504A">
        <w:rPr>
          <w:rFonts w:ascii="ＭＳ 明朝" w:eastAsia="ＭＳ 明朝" w:hAnsi="ＭＳ 明朝" w:hint="eastAsia"/>
          <w:szCs w:val="21"/>
        </w:rPr>
        <w:t>同判決が挙げた「</w:t>
      </w:r>
      <w:r w:rsidR="002764D8" w:rsidRPr="00F0504A">
        <w:rPr>
          <w:rFonts w:ascii="ＭＳ 明朝" w:eastAsia="ＭＳ 明朝" w:hAnsi="ＭＳ 明朝" w:cs="ＭＳ ゴシック" w:hint="eastAsia"/>
          <w:szCs w:val="21"/>
        </w:rPr>
        <w:t>当該行為によって守られる利益」の代わりに、</w:t>
      </w:r>
      <w:r w:rsidR="002764D8" w:rsidRPr="00F0504A">
        <w:rPr>
          <w:rFonts w:ascii="ＭＳ 明朝" w:eastAsia="ＭＳ 明朝" w:hAnsi="ＭＳ 明朝" w:cs="MS-Gothic" w:hint="eastAsia"/>
          <w:kern w:val="0"/>
          <w:szCs w:val="21"/>
        </w:rPr>
        <w:t>競争促進効果という鍵概念が</w:t>
      </w:r>
      <w:r w:rsidR="002764D8" w:rsidRPr="00F0504A">
        <w:rPr>
          <w:rFonts w:ascii="ＭＳ 明朝" w:eastAsia="ＭＳ 明朝" w:hAnsi="ＭＳ 明朝" w:cs="MS-Gothic" w:hint="eastAsia"/>
          <w:kern w:val="0"/>
          <w:szCs w:val="21"/>
        </w:rPr>
        <w:lastRenderedPageBreak/>
        <w:t>用いられているのである。</w:t>
      </w:r>
    </w:p>
    <w:p w14:paraId="1DF1019D" w14:textId="18C3758F" w:rsidR="002764D8" w:rsidRPr="00F0504A" w:rsidRDefault="002764D8" w:rsidP="001500A9">
      <w:pPr>
        <w:ind w:firstLineChars="100" w:firstLine="210"/>
        <w:jc w:val="left"/>
        <w:rPr>
          <w:rFonts w:ascii="ＭＳ 明朝" w:eastAsia="ＭＳ 明朝" w:hAnsi="ＭＳ 明朝" w:cs="ＭＳ ゴシック"/>
          <w:szCs w:val="21"/>
        </w:rPr>
      </w:pPr>
      <w:r w:rsidRPr="00F0504A">
        <w:rPr>
          <w:rFonts w:ascii="ＭＳ 明朝" w:eastAsia="ＭＳ 明朝" w:hAnsi="ＭＳ 明朝" w:cs="MS-Gothic" w:hint="eastAsia"/>
          <w:kern w:val="0"/>
          <w:szCs w:val="21"/>
        </w:rPr>
        <w:t>また、</w:t>
      </w:r>
      <w:r w:rsidRPr="00F0504A">
        <w:rPr>
          <w:rFonts w:ascii="ＭＳ 明朝" w:eastAsia="ＭＳ 明朝" w:hAnsi="ＭＳ 明朝" w:hint="eastAsia"/>
          <w:szCs w:val="21"/>
        </w:rPr>
        <w:t>グリーンガイドラインにおけるもう１つの</w:t>
      </w:r>
      <w:r w:rsidRPr="00F0504A">
        <w:rPr>
          <w:rFonts w:ascii="ＭＳ 明朝" w:eastAsia="ＭＳ 明朝" w:hAnsi="ＭＳ 明朝" w:cs="MS-Gothic" w:hint="eastAsia"/>
          <w:kern w:val="0"/>
          <w:szCs w:val="21"/>
        </w:rPr>
        <w:t>鍵概念である、「</w:t>
      </w:r>
      <w:r w:rsidRPr="00F0504A">
        <w:rPr>
          <w:rFonts w:ascii="ＭＳ 明朝" w:eastAsia="ＭＳ 明朝" w:hAnsi="ＭＳ 明朝" w:cs="ＭＳゴシック" w:hint="eastAsia"/>
          <w:szCs w:val="21"/>
        </w:rPr>
        <w:t>目的の合理性及び手段の相当性」</w:t>
      </w:r>
      <w:r w:rsidR="005D7C60" w:rsidRPr="00F0504A">
        <w:rPr>
          <w:rFonts w:ascii="ＭＳ 明朝" w:eastAsia="ＭＳ 明朝" w:hAnsi="ＭＳ 明朝" w:cs="ＭＳゴシック" w:hint="eastAsia"/>
          <w:szCs w:val="21"/>
        </w:rPr>
        <w:t>は、</w:t>
      </w:r>
      <w:r w:rsidR="00CA15B8" w:rsidRPr="00F0504A">
        <w:rPr>
          <w:rFonts w:ascii="ＭＳ 明朝" w:eastAsia="ＭＳ 明朝" w:hAnsi="ＭＳ 明朝" w:hint="eastAsia"/>
          <w:szCs w:val="21"/>
        </w:rPr>
        <w:t>石油カルテル刑事最判</w:t>
      </w:r>
      <w:r w:rsidR="005D7C60" w:rsidRPr="00F0504A">
        <w:rPr>
          <w:rFonts w:ascii="ＭＳ 明朝" w:eastAsia="ＭＳ 明朝" w:hAnsi="ＭＳ 明朝" w:cs="ＭＳゴシック" w:hint="eastAsia"/>
          <w:szCs w:val="21"/>
        </w:rPr>
        <w:t>にはなく、おそらくその後の諸判決,特に日本遊戯銃</w:t>
      </w:r>
      <w:r w:rsidR="005D7C60" w:rsidRPr="00F0504A">
        <w:rPr>
          <w:rFonts w:ascii="ＭＳ 明朝" w:eastAsia="ＭＳ 明朝" w:hAnsi="ＭＳ 明朝" w:hint="eastAsia"/>
          <w:szCs w:val="21"/>
        </w:rPr>
        <w:t>協同組合事件＝東京地判平成9・4・9(審決集44 巻635頁)以降の競争法理論において説かれてきたことを承けたものであろう。</w:t>
      </w:r>
    </w:p>
    <w:p w14:paraId="6FF432CF" w14:textId="64CD3401" w:rsidR="009519C0" w:rsidRPr="00F0504A" w:rsidRDefault="00493D8F"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利益衡量</w:t>
      </w:r>
      <w:r w:rsidR="005D7C60" w:rsidRPr="00F0504A">
        <w:rPr>
          <w:rFonts w:ascii="ＭＳ 明朝" w:eastAsia="ＭＳ 明朝" w:hAnsi="ＭＳ 明朝" w:hint="eastAsia"/>
          <w:szCs w:val="21"/>
        </w:rPr>
        <w:t>ないし比較衡量という解釈方法に関して</w:t>
      </w:r>
      <w:r w:rsidRPr="00F0504A">
        <w:rPr>
          <w:rFonts w:ascii="ＭＳ 明朝" w:eastAsia="ＭＳ 明朝" w:hAnsi="ＭＳ 明朝" w:hint="eastAsia"/>
          <w:szCs w:val="21"/>
        </w:rPr>
        <w:t>は、憲法・民法・刑法等の諸法領域でも議論されており、</w:t>
      </w:r>
      <w:r w:rsidR="005D7C60" w:rsidRPr="00F0504A">
        <w:rPr>
          <w:rFonts w:ascii="ＭＳ 明朝" w:eastAsia="ＭＳ 明朝" w:hAnsi="ＭＳ 明朝" w:hint="eastAsia"/>
          <w:szCs w:val="21"/>
        </w:rPr>
        <w:t>本来であればこれらを踏まえて、</w:t>
      </w:r>
      <w:r w:rsidRPr="00F0504A">
        <w:rPr>
          <w:rFonts w:ascii="ＭＳ 明朝" w:eastAsia="ＭＳ 明朝" w:hAnsi="ＭＳ 明朝" w:hint="eastAsia"/>
          <w:szCs w:val="21"/>
        </w:rPr>
        <w:t>経済法（競争法）にお</w:t>
      </w:r>
      <w:r w:rsidR="005D7C60" w:rsidRPr="00F0504A">
        <w:rPr>
          <w:rFonts w:ascii="ＭＳ 明朝" w:eastAsia="ＭＳ 明朝" w:hAnsi="ＭＳ 明朝" w:hint="eastAsia"/>
          <w:szCs w:val="21"/>
        </w:rPr>
        <w:t>ける固有の問題につい</w:t>
      </w:r>
      <w:r w:rsidRPr="00F0504A">
        <w:rPr>
          <w:rFonts w:ascii="ＭＳ 明朝" w:eastAsia="ＭＳ 明朝" w:hAnsi="ＭＳ 明朝" w:hint="eastAsia"/>
          <w:szCs w:val="21"/>
        </w:rPr>
        <w:t>て議論すべきであろう。</w:t>
      </w:r>
      <w:r w:rsidR="00DA1095" w:rsidRPr="00F0504A">
        <w:rPr>
          <w:rFonts w:ascii="ＭＳ 明朝" w:eastAsia="ＭＳ 明朝" w:hAnsi="ＭＳ 明朝" w:hint="eastAsia"/>
          <w:szCs w:val="21"/>
        </w:rPr>
        <w:t>しかし、この視点からの研究は、これまで経済法学においては</w:t>
      </w:r>
      <w:r w:rsidR="005D7C60" w:rsidRPr="00F0504A">
        <w:rPr>
          <w:rFonts w:ascii="ＭＳ 明朝" w:eastAsia="ＭＳ 明朝" w:hAnsi="ＭＳ 明朝" w:hint="eastAsia"/>
          <w:szCs w:val="21"/>
        </w:rPr>
        <w:t>未だ</w:t>
      </w:r>
      <w:r w:rsidR="00DA1095" w:rsidRPr="00F0504A">
        <w:rPr>
          <w:rFonts w:ascii="ＭＳ 明朝" w:eastAsia="ＭＳ 明朝" w:hAnsi="ＭＳ 明朝" w:hint="eastAsia"/>
          <w:szCs w:val="21"/>
        </w:rPr>
        <w:t>蓄積が乏しく、本小論はそのための</w:t>
      </w:r>
      <w:r w:rsidR="007D58F3" w:rsidRPr="00F0504A">
        <w:rPr>
          <w:rFonts w:ascii="ＭＳ 明朝" w:eastAsia="ＭＳ 明朝" w:hAnsi="ＭＳ 明朝" w:hint="eastAsia"/>
          <w:szCs w:val="21"/>
        </w:rPr>
        <w:t>1つの</w:t>
      </w:r>
      <w:r w:rsidR="00DA1095" w:rsidRPr="00F0504A">
        <w:rPr>
          <w:rFonts w:ascii="ＭＳ 明朝" w:eastAsia="ＭＳ 明朝" w:hAnsi="ＭＳ 明朝" w:hint="eastAsia"/>
          <w:szCs w:val="21"/>
        </w:rPr>
        <w:t>契機となれば幸いである。</w:t>
      </w:r>
    </w:p>
    <w:p w14:paraId="7CBF97F6" w14:textId="77777777" w:rsidR="009519C0" w:rsidRPr="00F0504A" w:rsidRDefault="009519C0" w:rsidP="001500A9">
      <w:pPr>
        <w:jc w:val="left"/>
        <w:rPr>
          <w:rFonts w:ascii="ＭＳ 明朝" w:eastAsia="ＭＳ 明朝" w:hAnsi="ＭＳ 明朝"/>
          <w:szCs w:val="21"/>
        </w:rPr>
      </w:pPr>
    </w:p>
    <w:p w14:paraId="1EC20EB8" w14:textId="10DBB13F" w:rsidR="00633635" w:rsidRPr="00F0504A" w:rsidRDefault="00633635" w:rsidP="0080255A">
      <w:pPr>
        <w:pStyle w:val="2"/>
      </w:pPr>
      <w:r w:rsidRPr="00F0504A">
        <w:rPr>
          <w:rFonts w:hint="eastAsia"/>
        </w:rPr>
        <w:t>2．EU競争法上のカルテル禁止における利益衡量</w:t>
      </w:r>
    </w:p>
    <w:p w14:paraId="6FF147D9" w14:textId="09E21E64" w:rsidR="000D218E" w:rsidRPr="00F0504A" w:rsidRDefault="00633635" w:rsidP="001500A9">
      <w:pPr>
        <w:jc w:val="left"/>
        <w:rPr>
          <w:rFonts w:ascii="ＭＳ 明朝" w:eastAsia="ＭＳ 明朝" w:hAnsi="ＭＳ 明朝"/>
          <w:szCs w:val="21"/>
        </w:rPr>
      </w:pPr>
      <w:r w:rsidRPr="00F0504A">
        <w:rPr>
          <w:rFonts w:ascii="ＭＳ 明朝" w:eastAsia="ＭＳ 明朝" w:hAnsi="ＭＳ 明朝" w:hint="eastAsia"/>
          <w:szCs w:val="21"/>
        </w:rPr>
        <w:t>（1）比較法的に参考になることとして、EU機能条約101条１項のカルテル禁止について、米国のルール・オブ・リーズン法理を参照して、または「不文の適用除外」として、例外的に</w:t>
      </w:r>
      <w:r w:rsidRPr="00F0504A">
        <w:rPr>
          <w:rFonts w:ascii="ＭＳ 明朝" w:eastAsia="ＭＳ 明朝" w:hAnsi="ＭＳ 明朝"/>
          <w:szCs w:val="21"/>
        </w:rPr>
        <w:t>利益衡量</w:t>
      </w:r>
      <w:r w:rsidRPr="00F0504A">
        <w:rPr>
          <w:rFonts w:ascii="ＭＳ 明朝" w:eastAsia="ＭＳ 明朝" w:hAnsi="ＭＳ 明朝" w:hint="eastAsia"/>
          <w:szCs w:val="21"/>
        </w:rPr>
        <w:t>によってカルテルを許容することがあり得るとする説</w:t>
      </w:r>
      <w:r w:rsidR="000D218E" w:rsidRPr="00F0504A">
        <w:rPr>
          <w:rFonts w:ascii="ＭＳ 明朝" w:eastAsia="ＭＳ 明朝" w:hAnsi="ＭＳ 明朝" w:hint="eastAsia"/>
          <w:szCs w:val="21"/>
        </w:rPr>
        <w:t>が</w:t>
      </w:r>
      <w:r w:rsidRPr="00F0504A">
        <w:rPr>
          <w:rFonts w:ascii="ＭＳ 明朝" w:eastAsia="ＭＳ 明朝" w:hAnsi="ＭＳ 明朝" w:hint="eastAsia"/>
          <w:szCs w:val="21"/>
        </w:rPr>
        <w:t>ある</w:t>
      </w:r>
      <w:r w:rsidR="00345880" w:rsidRPr="00F0504A">
        <w:rPr>
          <w:rStyle w:val="a6"/>
          <w:rFonts w:ascii="ＭＳ 明朝" w:eastAsia="ＭＳ 明朝" w:hAnsi="ＭＳ 明朝"/>
          <w:szCs w:val="21"/>
        </w:rPr>
        <w:footnoteReference w:id="10"/>
      </w:r>
      <w:r w:rsidRPr="00F0504A">
        <w:rPr>
          <w:rFonts w:ascii="ＭＳ 明朝" w:eastAsia="ＭＳ 明朝" w:hAnsi="ＭＳ 明朝" w:hint="eastAsia"/>
          <w:szCs w:val="21"/>
        </w:rPr>
        <w:t>。それによれば、明文による、カルテル禁止の例外（特に101条3項、106条2項）以外にも、「不文の例外」があり得る。競争制限的な合意の長所が、その短所を明らかに上回るときには、101条1項の適用範囲から外すべきである。</w:t>
      </w:r>
    </w:p>
    <w:p w14:paraId="7B7A879F" w14:textId="40B179D4" w:rsidR="00633635" w:rsidRPr="00F0504A" w:rsidRDefault="00633635" w:rsidP="001500A9">
      <w:pPr>
        <w:ind w:firstLineChars="100" w:firstLine="210"/>
        <w:jc w:val="left"/>
        <w:rPr>
          <w:rFonts w:ascii="ＭＳ 明朝" w:eastAsia="ＭＳ 明朝" w:hAnsi="ＭＳ 明朝" w:cs="ＭＳ明朝"/>
          <w:kern w:val="0"/>
          <w:szCs w:val="21"/>
        </w:rPr>
      </w:pPr>
      <w:r w:rsidRPr="00F0504A">
        <w:rPr>
          <w:rFonts w:ascii="ＭＳ 明朝" w:eastAsia="ＭＳ 明朝" w:hAnsi="ＭＳ 明朝" w:hint="eastAsia"/>
          <w:szCs w:val="21"/>
        </w:rPr>
        <w:t>また、上と一部重なる議論として、一定の競争の形態が、保護すべきでないと解される（</w:t>
      </w:r>
      <w:r w:rsidRPr="00F0504A">
        <w:rPr>
          <w:rFonts w:ascii="ＭＳ 明朝" w:eastAsia="ＭＳ 明朝" w:hAnsi="ＭＳ 明朝" w:cs="ＭＳ明朝" w:hint="eastAsia"/>
          <w:kern w:val="0"/>
          <w:szCs w:val="21"/>
        </w:rPr>
        <w:t>「</w:t>
      </w:r>
      <w:r w:rsidRPr="00F0504A">
        <w:rPr>
          <w:rFonts w:ascii="ＭＳ 明朝" w:eastAsia="ＭＳ 明朝" w:hAnsi="ＭＳ 明朝" w:hint="eastAsia"/>
          <w:szCs w:val="21"/>
        </w:rPr>
        <w:t>保護に値しない競争」</w:t>
      </w:r>
      <w:r w:rsidRPr="00F0504A">
        <w:rPr>
          <w:rFonts w:ascii="ＭＳ 明朝" w:eastAsia="ＭＳ 明朝" w:hAnsi="ＭＳ 明朝" w:cs="ＭＳ明朝" w:hint="eastAsia"/>
          <w:kern w:val="0"/>
          <w:szCs w:val="21"/>
        </w:rPr>
        <w:t>）</w:t>
      </w:r>
      <w:r w:rsidR="007623C3">
        <w:rPr>
          <w:rFonts w:ascii="ＭＳ 明朝" w:eastAsia="ＭＳ 明朝" w:hAnsi="ＭＳ 明朝" w:cs="ＭＳ明朝" w:hint="eastAsia"/>
          <w:kern w:val="0"/>
          <w:szCs w:val="21"/>
        </w:rPr>
        <w:t>場合、それを共同で排除することは許容される</w:t>
      </w:r>
      <w:r w:rsidRPr="00F0504A">
        <w:rPr>
          <w:rFonts w:ascii="ＭＳ 明朝" w:eastAsia="ＭＳ 明朝" w:hAnsi="ＭＳ 明朝" w:cs="ＭＳ明朝" w:hint="eastAsia"/>
          <w:kern w:val="0"/>
          <w:szCs w:val="21"/>
        </w:rPr>
        <w:t>、とする説もある</w:t>
      </w:r>
      <w:r w:rsidR="00DA2884" w:rsidRPr="00F0504A">
        <w:rPr>
          <w:rStyle w:val="a6"/>
          <w:rFonts w:ascii="ＭＳ 明朝" w:eastAsia="ＭＳ 明朝" w:hAnsi="ＭＳ 明朝" w:cs="ＭＳ明朝"/>
          <w:kern w:val="0"/>
          <w:szCs w:val="21"/>
        </w:rPr>
        <w:footnoteReference w:id="11"/>
      </w:r>
      <w:r w:rsidRPr="00F0504A">
        <w:rPr>
          <w:rFonts w:ascii="ＭＳ 明朝" w:eastAsia="ＭＳ 明朝" w:hAnsi="ＭＳ 明朝" w:cs="ＭＳ明朝" w:hint="eastAsia"/>
          <w:kern w:val="0"/>
          <w:szCs w:val="21"/>
        </w:rPr>
        <w:t>。</w:t>
      </w:r>
    </w:p>
    <w:p w14:paraId="2C059209" w14:textId="7D04D445" w:rsidR="000D218E" w:rsidRPr="00F0504A" w:rsidRDefault="000D218E"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その他、101条1項によるカルテル一般的禁止の例外となり得る場合として、例えば、</w:t>
      </w:r>
      <w:r w:rsidRPr="00F0504A">
        <w:rPr>
          <w:rFonts w:ascii="ＭＳ 明朝" w:eastAsia="ＭＳ 明朝" w:hAnsi="ＭＳ 明朝" w:hint="eastAsia"/>
          <w:szCs w:val="21"/>
          <w:lang w:val="de-DE"/>
        </w:rPr>
        <w:t xml:space="preserve">　</w:t>
      </w:r>
      <w:r w:rsidRPr="00F0504A">
        <w:rPr>
          <w:rFonts w:ascii="ＭＳ 明朝" w:eastAsia="ＭＳ 明朝" w:hAnsi="ＭＳ 明朝"/>
          <w:szCs w:val="21"/>
        </w:rPr>
        <w:t>Emmerich</w:t>
      </w:r>
      <w:r w:rsidRPr="00F0504A">
        <w:rPr>
          <w:rFonts w:ascii="ＭＳ 明朝" w:eastAsia="ＭＳ 明朝" w:hAnsi="ＭＳ 明朝" w:hint="eastAsia"/>
          <w:szCs w:val="21"/>
        </w:rPr>
        <w:t>/Lange</w:t>
      </w:r>
      <w:r w:rsidRPr="00F0504A">
        <w:rPr>
          <w:rFonts w:ascii="ＭＳ 明朝" w:eastAsia="ＭＳ 明朝" w:hAnsi="ＭＳ 明朝"/>
          <w:szCs w:val="21"/>
        </w:rPr>
        <w:t xml:space="preserve"> [20</w:t>
      </w:r>
      <w:r w:rsidRPr="00F0504A">
        <w:rPr>
          <w:rFonts w:ascii="ＭＳ 明朝" w:eastAsia="ＭＳ 明朝" w:hAnsi="ＭＳ 明朝" w:hint="eastAsia"/>
          <w:szCs w:val="21"/>
        </w:rPr>
        <w:t>21</w:t>
      </w:r>
      <w:r w:rsidRPr="00F0504A">
        <w:rPr>
          <w:rFonts w:ascii="ＭＳ 明朝" w:eastAsia="ＭＳ 明朝" w:hAnsi="ＭＳ 明朝"/>
          <w:szCs w:val="21"/>
        </w:rPr>
        <w:t>]</w:t>
      </w:r>
      <w:r w:rsidRPr="00F0504A">
        <w:rPr>
          <w:rFonts w:ascii="ＭＳ 明朝" w:eastAsia="ＭＳ 明朝" w:hAnsi="ＭＳ 明朝" w:hint="eastAsia"/>
          <w:szCs w:val="21"/>
          <w:lang w:val="de-DE"/>
        </w:rPr>
        <w:t>は、</w:t>
      </w:r>
      <w:r w:rsidRPr="00F0504A">
        <w:rPr>
          <w:rFonts w:ascii="ＭＳ 明朝" w:eastAsia="ＭＳ 明朝" w:hAnsi="ＭＳ 明朝" w:hint="eastAsia"/>
          <w:szCs w:val="21"/>
        </w:rPr>
        <w:t>1．「不正競争」（</w:t>
      </w:r>
      <w:proofErr w:type="spellStart"/>
      <w:r w:rsidRPr="00F0504A">
        <w:rPr>
          <w:rFonts w:ascii="ＭＳ 明朝" w:eastAsia="ＭＳ 明朝" w:hAnsi="ＭＳ 明朝" w:hint="eastAsia"/>
          <w:szCs w:val="21"/>
        </w:rPr>
        <w:t>Unlauterer</w:t>
      </w:r>
      <w:proofErr w:type="spellEnd"/>
      <w:r w:rsidRPr="00F0504A">
        <w:rPr>
          <w:rFonts w:ascii="ＭＳ 明朝" w:eastAsia="ＭＳ 明朝" w:hAnsi="ＭＳ 明朝"/>
          <w:szCs w:val="21"/>
        </w:rPr>
        <w:t xml:space="preserve"> </w:t>
      </w:r>
      <w:proofErr w:type="spellStart"/>
      <w:r w:rsidRPr="00F0504A">
        <w:rPr>
          <w:rFonts w:ascii="ＭＳ 明朝" w:eastAsia="ＭＳ 明朝" w:hAnsi="ＭＳ 明朝" w:hint="eastAsia"/>
          <w:szCs w:val="21"/>
        </w:rPr>
        <w:t>Wettbewerb</w:t>
      </w:r>
      <w:proofErr w:type="spellEnd"/>
      <w:r w:rsidRPr="00F0504A">
        <w:rPr>
          <w:rFonts w:ascii="ＭＳ 明朝" w:eastAsia="ＭＳ 明朝" w:hAnsi="ＭＳ 明朝"/>
          <w:szCs w:val="21"/>
        </w:rPr>
        <w:t>）</w:t>
      </w:r>
      <w:r w:rsidRPr="00F0504A">
        <w:rPr>
          <w:rFonts w:ascii="ＭＳ 明朝" w:eastAsia="ＭＳ 明朝" w:hAnsi="ＭＳ 明朝" w:hint="eastAsia"/>
          <w:szCs w:val="21"/>
        </w:rPr>
        <w:t>、2．</w:t>
      </w:r>
      <w:r w:rsidRPr="00F0504A">
        <w:rPr>
          <w:rFonts w:ascii="ＭＳ 明朝" w:eastAsia="ＭＳ 明朝" w:hAnsi="ＭＳ 明朝"/>
          <w:szCs w:val="21"/>
        </w:rPr>
        <w:t>rule of reason</w:t>
      </w:r>
      <w:r w:rsidRPr="00F0504A">
        <w:rPr>
          <w:rFonts w:ascii="ＭＳ 明朝" w:eastAsia="ＭＳ 明朝" w:hAnsi="ＭＳ 明朝" w:hint="eastAsia"/>
          <w:szCs w:val="21"/>
        </w:rPr>
        <w:t>、3．付随的取決め（</w:t>
      </w:r>
      <w:proofErr w:type="spellStart"/>
      <w:r w:rsidRPr="00F0504A">
        <w:rPr>
          <w:rFonts w:ascii="ＭＳ 明朝" w:eastAsia="ＭＳ 明朝" w:hAnsi="ＭＳ 明朝" w:hint="eastAsia"/>
          <w:szCs w:val="21"/>
        </w:rPr>
        <w:t>Nebenabrede</w:t>
      </w:r>
      <w:proofErr w:type="spellEnd"/>
      <w:r w:rsidRPr="00F0504A">
        <w:rPr>
          <w:rFonts w:ascii="ＭＳ 明朝" w:eastAsia="ＭＳ 明朝" w:hAnsi="ＭＳ 明朝"/>
          <w:szCs w:val="21"/>
        </w:rPr>
        <w:t>）</w:t>
      </w:r>
      <w:r w:rsidRPr="00F0504A">
        <w:rPr>
          <w:rFonts w:ascii="ＭＳ 明朝" w:eastAsia="ＭＳ 明朝" w:hAnsi="ＭＳ 明朝" w:hint="eastAsia"/>
          <w:szCs w:val="21"/>
        </w:rPr>
        <w:t>、4．市場情報手続(</w:t>
      </w:r>
      <w:proofErr w:type="spellStart"/>
      <w:r w:rsidRPr="00F0504A">
        <w:rPr>
          <w:rFonts w:ascii="ＭＳ 明朝" w:eastAsia="ＭＳ 明朝" w:hAnsi="ＭＳ 明朝" w:hint="eastAsia"/>
          <w:szCs w:val="21"/>
        </w:rPr>
        <w:t>Marktinformationsverfahren</w:t>
      </w:r>
      <w:proofErr w:type="spellEnd"/>
      <w:r w:rsidRPr="00F0504A">
        <w:rPr>
          <w:rFonts w:ascii="ＭＳ 明朝" w:eastAsia="ＭＳ 明朝" w:hAnsi="ＭＳ 明朝" w:hint="eastAsia"/>
          <w:szCs w:val="21"/>
        </w:rPr>
        <w:t>)</w:t>
      </w:r>
      <w:r w:rsidR="00A03A4B">
        <w:rPr>
          <w:rFonts w:ascii="ＭＳ 明朝" w:eastAsia="ＭＳ 明朝" w:hAnsi="ＭＳ 明朝" w:hint="eastAsia"/>
          <w:szCs w:val="21"/>
        </w:rPr>
        <w:t>が</w:t>
      </w:r>
      <w:r w:rsidRPr="00F0504A">
        <w:rPr>
          <w:rFonts w:ascii="ＭＳ 明朝" w:eastAsia="ＭＳ 明朝" w:hAnsi="ＭＳ 明朝" w:hint="eastAsia"/>
          <w:szCs w:val="21"/>
        </w:rPr>
        <w:t>挙げ</w:t>
      </w:r>
      <w:r w:rsidR="00A03A4B">
        <w:rPr>
          <w:rFonts w:ascii="ＭＳ 明朝" w:eastAsia="ＭＳ 明朝" w:hAnsi="ＭＳ 明朝" w:hint="eastAsia"/>
          <w:szCs w:val="21"/>
        </w:rPr>
        <w:t>られ</w:t>
      </w:r>
      <w:r w:rsidRPr="00F0504A">
        <w:rPr>
          <w:rFonts w:ascii="ＭＳ 明朝" w:eastAsia="ＭＳ 明朝" w:hAnsi="ＭＳ 明朝" w:hint="eastAsia"/>
          <w:szCs w:val="21"/>
        </w:rPr>
        <w:t>る</w:t>
      </w:r>
      <w:r w:rsidR="006F1DBE" w:rsidRPr="00F0504A">
        <w:rPr>
          <w:rStyle w:val="a6"/>
          <w:rFonts w:ascii="ＭＳ 明朝" w:eastAsia="ＭＳ 明朝" w:hAnsi="ＭＳ 明朝"/>
          <w:szCs w:val="21"/>
        </w:rPr>
        <w:footnoteReference w:id="12"/>
      </w:r>
      <w:r w:rsidRPr="00F0504A">
        <w:rPr>
          <w:rFonts w:ascii="ＭＳ 明朝" w:eastAsia="ＭＳ 明朝" w:hAnsi="ＭＳ 明朝" w:hint="eastAsia"/>
          <w:szCs w:val="21"/>
        </w:rPr>
        <w:t>。</w:t>
      </w:r>
    </w:p>
    <w:p w14:paraId="6CC033AA" w14:textId="726D85DF" w:rsidR="000D218E" w:rsidRPr="00F0504A" w:rsidRDefault="000D218E"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同じ</w:t>
      </w:r>
      <w:r w:rsidR="00345880" w:rsidRPr="00F0504A">
        <w:rPr>
          <w:rFonts w:ascii="ＭＳ 明朝" w:eastAsia="ＭＳ 明朝" w:hAnsi="ＭＳ 明朝" w:hint="eastAsia"/>
          <w:szCs w:val="21"/>
        </w:rPr>
        <w:t>く</w:t>
      </w:r>
      <w:r w:rsidRPr="00F0504A">
        <w:rPr>
          <w:rFonts w:ascii="ＭＳ 明朝" w:eastAsia="ＭＳ 明朝" w:hAnsi="ＭＳ 明朝" w:hint="eastAsia"/>
          <w:szCs w:val="21"/>
        </w:rPr>
        <w:t>例外のリスト</w:t>
      </w:r>
      <w:r w:rsidR="00345880" w:rsidRPr="00F0504A">
        <w:rPr>
          <w:rFonts w:ascii="ＭＳ 明朝" w:eastAsia="ＭＳ 明朝" w:hAnsi="ＭＳ 明朝" w:hint="eastAsia"/>
          <w:szCs w:val="21"/>
        </w:rPr>
        <w:t>として</w:t>
      </w:r>
      <w:r w:rsidRPr="00F0504A">
        <w:rPr>
          <w:rFonts w:ascii="ＭＳ 明朝" w:eastAsia="ＭＳ 明朝" w:hAnsi="ＭＳ 明朝" w:hint="eastAsia"/>
          <w:szCs w:val="21"/>
        </w:rPr>
        <w:t>、</w:t>
      </w:r>
      <w:proofErr w:type="spellStart"/>
      <w:r w:rsidRPr="00F0504A">
        <w:rPr>
          <w:rFonts w:ascii="ＭＳ 明朝" w:eastAsia="ＭＳ 明朝" w:hAnsi="ＭＳ 明朝"/>
          <w:szCs w:val="21"/>
        </w:rPr>
        <w:t>Immenga</w:t>
      </w:r>
      <w:proofErr w:type="spellEnd"/>
      <w:r w:rsidRPr="00F0504A">
        <w:rPr>
          <w:rFonts w:ascii="ＭＳ 明朝" w:eastAsia="ＭＳ 明朝" w:hAnsi="ＭＳ 明朝"/>
          <w:szCs w:val="21"/>
        </w:rPr>
        <w:t xml:space="preserve"> / </w:t>
      </w:r>
      <w:proofErr w:type="spellStart"/>
      <w:r w:rsidRPr="00F0504A">
        <w:rPr>
          <w:rFonts w:ascii="ＭＳ 明朝" w:eastAsia="ＭＳ 明朝" w:hAnsi="ＭＳ 明朝"/>
          <w:szCs w:val="21"/>
        </w:rPr>
        <w:t>Mestmäcker</w:t>
      </w:r>
      <w:proofErr w:type="spellEnd"/>
      <w:r w:rsidRPr="00F0504A">
        <w:rPr>
          <w:rFonts w:ascii="ＭＳ 明朝" w:eastAsia="ＭＳ 明朝" w:hAnsi="ＭＳ 明朝"/>
          <w:szCs w:val="21"/>
        </w:rPr>
        <w:t xml:space="preserve">[2019] </w:t>
      </w:r>
      <w:r w:rsidRPr="00F0504A">
        <w:rPr>
          <w:rFonts w:ascii="ＭＳ 明朝" w:eastAsia="ＭＳ 明朝" w:hAnsi="ＭＳ 明朝" w:hint="eastAsia"/>
          <w:szCs w:val="21"/>
          <w:lang w:val="de-DE"/>
        </w:rPr>
        <w:t>は、</w:t>
      </w:r>
      <w:r w:rsidR="00BE31F7" w:rsidRPr="00F0504A">
        <w:rPr>
          <w:rFonts w:ascii="ＭＳ 明朝" w:eastAsia="ＭＳ 明朝" w:hAnsi="ＭＳ 明朝" w:hint="eastAsia"/>
          <w:szCs w:val="21"/>
          <w:lang w:val="de-DE"/>
        </w:rPr>
        <w:t>「</w:t>
      </w:r>
      <w:r w:rsidRPr="00F0504A">
        <w:rPr>
          <w:rFonts w:ascii="ＭＳ 明朝" w:eastAsia="ＭＳ 明朝" w:hAnsi="ＭＳ 明朝" w:hint="eastAsia"/>
          <w:szCs w:val="21"/>
          <w:lang w:val="de-DE"/>
        </w:rPr>
        <w:t>内在する</w:t>
      </w:r>
      <w:r w:rsidR="00AB7A7A" w:rsidRPr="00F0504A">
        <w:rPr>
          <w:rFonts w:ascii="ＭＳ 明朝" w:eastAsia="ＭＳ 明朝" w:hAnsi="ＭＳ 明朝" w:hint="eastAsia"/>
          <w:szCs w:val="21"/>
          <w:lang w:val="de-DE"/>
        </w:rPr>
        <w:t>考え</w:t>
      </w:r>
      <w:r w:rsidR="00BE31F7" w:rsidRPr="00F0504A">
        <w:rPr>
          <w:rFonts w:ascii="ＭＳ 明朝" w:eastAsia="ＭＳ 明朝" w:hAnsi="ＭＳ 明朝" w:hint="eastAsia"/>
          <w:szCs w:val="21"/>
          <w:lang w:val="de-DE"/>
        </w:rPr>
        <w:t>」</w:t>
      </w:r>
      <w:r w:rsidR="00AB7A7A" w:rsidRPr="00F0504A">
        <w:rPr>
          <w:rFonts w:ascii="ＭＳ 明朝" w:eastAsia="ＭＳ 明朝" w:hAnsi="ＭＳ 明朝" w:hint="eastAsia"/>
          <w:szCs w:val="21"/>
          <w:lang w:val="de-DE"/>
        </w:rPr>
        <w:t>（</w:t>
      </w:r>
      <w:r w:rsidR="00BE31F7" w:rsidRPr="00F0504A">
        <w:rPr>
          <w:rFonts w:ascii="ＭＳ 明朝" w:eastAsia="ＭＳ 明朝" w:hAnsi="ＭＳ 明朝" w:hint="eastAsia"/>
          <w:szCs w:val="21"/>
          <w:lang w:val="de-DE"/>
        </w:rPr>
        <w:t>内在的</w:t>
      </w:r>
      <w:r w:rsidRPr="00F0504A">
        <w:rPr>
          <w:rFonts w:ascii="ＭＳ 明朝" w:eastAsia="ＭＳ 明朝" w:hAnsi="ＭＳ 明朝" w:hint="eastAsia"/>
          <w:szCs w:val="21"/>
          <w:lang w:val="de-DE"/>
        </w:rPr>
        <w:t>根拠</w:t>
      </w:r>
      <w:r w:rsidR="00BE31F7" w:rsidRPr="00F0504A">
        <w:rPr>
          <w:rFonts w:ascii="ＭＳ 明朝" w:eastAsia="ＭＳ 明朝" w:hAnsi="ＭＳ 明朝" w:hint="eastAsia"/>
          <w:szCs w:val="21"/>
          <w:lang w:val="de-DE"/>
        </w:rPr>
        <w:t>＝</w:t>
      </w:r>
      <w:r w:rsidRPr="00F0504A">
        <w:rPr>
          <w:rFonts w:ascii="ＭＳ 明朝" w:eastAsia="ＭＳ 明朝" w:hAnsi="ＭＳ 明朝" w:hint="eastAsia"/>
          <w:szCs w:val="21"/>
          <w:lang w:val="de-DE"/>
        </w:rPr>
        <w:t>Immaneinzgedanke.例えば、新市場開拓、</w:t>
      </w:r>
      <w:r w:rsidRPr="00F0504A">
        <w:rPr>
          <w:rFonts w:ascii="ＭＳ 明朝" w:eastAsia="ＭＳ 明朝" w:hAnsi="ＭＳ 明朝" w:hint="eastAsia"/>
          <w:szCs w:val="21"/>
        </w:rPr>
        <w:t>付随的取決め、企業譲渡の際の競争禁止</w:t>
      </w:r>
      <w:r w:rsidRPr="00F0504A">
        <w:rPr>
          <w:rFonts w:ascii="ＭＳ 明朝" w:eastAsia="ＭＳ 明朝" w:hAnsi="ＭＳ 明朝" w:hint="eastAsia"/>
          <w:szCs w:val="21"/>
          <w:lang w:val="de-DE"/>
        </w:rPr>
        <w:t>）、選択的販売・フランチャイズ、（訴訟その他</w:t>
      </w:r>
      <w:r w:rsidR="00E75DF2" w:rsidRPr="00F0504A">
        <w:rPr>
          <w:rFonts w:ascii="ＭＳ 明朝" w:eastAsia="ＭＳ 明朝" w:hAnsi="ＭＳ 明朝" w:hint="eastAsia"/>
          <w:szCs w:val="21"/>
          <w:lang w:val="de-DE"/>
        </w:rPr>
        <w:t>における</w:t>
      </w:r>
      <w:r w:rsidRPr="00F0504A">
        <w:rPr>
          <w:rFonts w:ascii="ＭＳ 明朝" w:eastAsia="ＭＳ 明朝" w:hAnsi="ＭＳ 明朝" w:hint="eastAsia"/>
          <w:szCs w:val="21"/>
          <w:lang w:val="de-DE"/>
        </w:rPr>
        <w:t>）和解（</w:t>
      </w:r>
      <w:r w:rsidRPr="00F0504A">
        <w:rPr>
          <w:rFonts w:ascii="ＭＳ 明朝" w:eastAsia="ＭＳ 明朝" w:hAnsi="ＭＳ 明朝"/>
          <w:szCs w:val="21"/>
          <w:lang w:val="de-DE"/>
        </w:rPr>
        <w:t>Prozess</w:t>
      </w:r>
      <w:r w:rsidRPr="00F0504A">
        <w:rPr>
          <w:rFonts w:ascii="ＭＳ 明朝" w:eastAsia="ＭＳ 明朝" w:hAnsi="ＭＳ 明朝"/>
          <w:color w:val="232323"/>
          <w:szCs w:val="21"/>
          <w:lang w:val="de-DE"/>
        </w:rPr>
        <w:t>-</w:t>
      </w:r>
      <w:r w:rsidRPr="00F0504A">
        <w:rPr>
          <w:rFonts w:ascii="ＭＳ 明朝" w:eastAsia="ＭＳ 明朝" w:hAnsi="ＭＳ 明朝"/>
          <w:color w:val="383838"/>
          <w:szCs w:val="21"/>
          <w:lang w:val="de-DE"/>
        </w:rPr>
        <w:t xml:space="preserve">und </w:t>
      </w:r>
      <w:r w:rsidRPr="00F0504A">
        <w:rPr>
          <w:rFonts w:ascii="ＭＳ 明朝" w:eastAsia="ＭＳ 明朝" w:hAnsi="ＭＳ 明朝"/>
          <w:szCs w:val="21"/>
          <w:lang w:val="de-DE"/>
        </w:rPr>
        <w:t>anderen Ver</w:t>
      </w:r>
      <w:r w:rsidRPr="00F0504A">
        <w:rPr>
          <w:rFonts w:ascii="ＭＳ 明朝" w:eastAsia="ＭＳ 明朝" w:hAnsi="ＭＳ 明朝" w:cs="ＭＳゴシック"/>
          <w:szCs w:val="21"/>
          <w:lang w:val="de-DE"/>
        </w:rPr>
        <w:t>g</w:t>
      </w:r>
      <w:r w:rsidRPr="00F0504A">
        <w:rPr>
          <w:rFonts w:ascii="ＭＳ 明朝" w:eastAsia="ＭＳ 明朝" w:hAnsi="ＭＳ 明朝"/>
          <w:szCs w:val="21"/>
          <w:lang w:val="de-DE"/>
        </w:rPr>
        <w:t>le</w:t>
      </w:r>
      <w:r w:rsidRPr="00F0504A">
        <w:rPr>
          <w:rFonts w:ascii="ＭＳ 明朝" w:eastAsia="ＭＳ 明朝" w:hAnsi="ＭＳ 明朝" w:cs="ＭＳゴシック"/>
          <w:szCs w:val="21"/>
          <w:lang w:val="de-DE"/>
        </w:rPr>
        <w:t>ic</w:t>
      </w:r>
      <w:r w:rsidRPr="00F0504A">
        <w:rPr>
          <w:rFonts w:ascii="ＭＳ 明朝" w:eastAsia="ＭＳ 明朝" w:hAnsi="ＭＳ 明朝"/>
          <w:szCs w:val="21"/>
          <w:lang w:val="de-DE"/>
        </w:rPr>
        <w:t>he</w:t>
      </w:r>
      <w:r w:rsidRPr="00F0504A">
        <w:rPr>
          <w:rFonts w:ascii="ＭＳ 明朝" w:eastAsia="ＭＳ 明朝" w:hAnsi="ＭＳ 明朝" w:hint="eastAsia"/>
          <w:szCs w:val="21"/>
          <w:lang w:val="de-DE"/>
        </w:rPr>
        <w:t>n</w:t>
      </w:r>
      <w:r w:rsidR="00A03A4B">
        <w:rPr>
          <w:rFonts w:ascii="ＭＳ 明朝" w:eastAsia="ＭＳ 明朝" w:hAnsi="ＭＳ 明朝"/>
          <w:szCs w:val="21"/>
          <w:lang w:val="de-DE"/>
        </w:rPr>
        <w:t>）</w:t>
      </w:r>
      <w:r w:rsidR="00E75DF2" w:rsidRPr="00F0504A">
        <w:rPr>
          <w:rStyle w:val="a6"/>
          <w:rFonts w:ascii="ＭＳ 明朝" w:eastAsia="ＭＳ 明朝" w:hAnsi="ＭＳ 明朝"/>
          <w:szCs w:val="21"/>
          <w:lang w:val="de-DE"/>
        </w:rPr>
        <w:footnoteReference w:id="13"/>
      </w:r>
      <w:r w:rsidRPr="00F0504A">
        <w:rPr>
          <w:rFonts w:ascii="ＭＳ 明朝" w:eastAsia="ＭＳ 明朝" w:hAnsi="ＭＳ 明朝" w:cs="ＭＳ明朝" w:hint="eastAsia"/>
          <w:color w:val="3F3F3F"/>
          <w:kern w:val="0"/>
          <w:szCs w:val="21"/>
        </w:rPr>
        <w:t>、労働市場における例外分野（建設に</w:t>
      </w:r>
      <w:r w:rsidR="00A03A4B">
        <w:rPr>
          <w:rFonts w:ascii="ＭＳ 明朝" w:eastAsia="ＭＳ 明朝" w:hAnsi="ＭＳ 明朝" w:cs="ＭＳ明朝" w:hint="eastAsia"/>
          <w:color w:val="3F3F3F"/>
          <w:kern w:val="0"/>
          <w:szCs w:val="21"/>
        </w:rPr>
        <w:t>おける</w:t>
      </w:r>
      <w:r w:rsidRPr="00F0504A">
        <w:rPr>
          <w:rFonts w:ascii="ＭＳ 明朝" w:eastAsia="ＭＳ 明朝" w:hAnsi="ＭＳ 明朝" w:cs="ＭＳ明朝" w:hint="eastAsia"/>
          <w:color w:val="3F3F3F"/>
          <w:kern w:val="0"/>
          <w:szCs w:val="21"/>
        </w:rPr>
        <w:t>ジョイントヴェンチャー、賃金協定など）</w:t>
      </w:r>
      <w:r w:rsidR="00345880" w:rsidRPr="00F0504A">
        <w:rPr>
          <w:rFonts w:ascii="ＭＳ 明朝" w:eastAsia="ＭＳ 明朝" w:hAnsi="ＭＳ 明朝" w:cs="ＭＳ明朝" w:hint="eastAsia"/>
          <w:color w:val="3F3F3F"/>
          <w:kern w:val="0"/>
          <w:szCs w:val="21"/>
        </w:rPr>
        <w:t>、</w:t>
      </w:r>
      <w:r w:rsidR="00A03A4B">
        <w:rPr>
          <w:rFonts w:ascii="ＭＳ 明朝" w:eastAsia="ＭＳ 明朝" w:hAnsi="ＭＳ 明朝" w:hint="eastAsia"/>
          <w:szCs w:val="21"/>
        </w:rPr>
        <w:t>が</w:t>
      </w:r>
      <w:r w:rsidR="00345880" w:rsidRPr="00F0504A">
        <w:rPr>
          <w:rFonts w:ascii="ＭＳ 明朝" w:eastAsia="ＭＳ 明朝" w:hAnsi="ＭＳ 明朝" w:hint="eastAsia"/>
          <w:szCs w:val="21"/>
        </w:rPr>
        <w:t>挙げ</w:t>
      </w:r>
      <w:r w:rsidR="00A03A4B">
        <w:rPr>
          <w:rFonts w:ascii="ＭＳ 明朝" w:eastAsia="ＭＳ 明朝" w:hAnsi="ＭＳ 明朝" w:hint="eastAsia"/>
          <w:szCs w:val="21"/>
        </w:rPr>
        <w:t>られ</w:t>
      </w:r>
      <w:r w:rsidR="00345880" w:rsidRPr="00F0504A">
        <w:rPr>
          <w:rFonts w:ascii="ＭＳ 明朝" w:eastAsia="ＭＳ 明朝" w:hAnsi="ＭＳ 明朝" w:hint="eastAsia"/>
          <w:szCs w:val="21"/>
        </w:rPr>
        <w:t>る</w:t>
      </w:r>
      <w:r w:rsidR="00345880" w:rsidRPr="00F0504A">
        <w:rPr>
          <w:rStyle w:val="a6"/>
          <w:rFonts w:ascii="ＭＳ 明朝" w:eastAsia="ＭＳ 明朝" w:hAnsi="ＭＳ 明朝"/>
          <w:szCs w:val="21"/>
        </w:rPr>
        <w:footnoteReference w:id="14"/>
      </w:r>
    </w:p>
    <w:p w14:paraId="393471FC" w14:textId="77777777" w:rsidR="000D218E" w:rsidRPr="00F0504A" w:rsidRDefault="000D218E" w:rsidP="001500A9">
      <w:pPr>
        <w:ind w:firstLineChars="100" w:firstLine="210"/>
        <w:jc w:val="left"/>
        <w:rPr>
          <w:rFonts w:ascii="ＭＳ 明朝" w:eastAsia="ＭＳ 明朝" w:hAnsi="ＭＳ 明朝"/>
          <w:szCs w:val="21"/>
        </w:rPr>
      </w:pPr>
    </w:p>
    <w:p w14:paraId="26B1DE5E" w14:textId="634DF0D2" w:rsidR="00633635" w:rsidRPr="00F0504A" w:rsidRDefault="00DA2884"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（2）　</w:t>
      </w:r>
      <w:r w:rsidR="00633635" w:rsidRPr="00F0504A">
        <w:rPr>
          <w:rFonts w:ascii="ＭＳ 明朝" w:eastAsia="ＭＳ 明朝" w:hAnsi="ＭＳ 明朝" w:hint="eastAsia"/>
          <w:szCs w:val="21"/>
        </w:rPr>
        <w:t>これに対し、通説は、</w:t>
      </w:r>
      <w:r w:rsidRPr="00F0504A">
        <w:rPr>
          <w:rFonts w:ascii="ＭＳ 明朝" w:eastAsia="ＭＳ 明朝" w:hAnsi="ＭＳ 明朝" w:hint="eastAsia"/>
          <w:szCs w:val="21"/>
        </w:rPr>
        <w:t>ルール・オブ・リーズン</w:t>
      </w:r>
      <w:r w:rsidR="00633635" w:rsidRPr="00F0504A">
        <w:rPr>
          <w:rFonts w:ascii="ＭＳ 明朝" w:eastAsia="ＭＳ 明朝" w:hAnsi="ＭＳ 明朝" w:hint="eastAsia"/>
          <w:szCs w:val="21"/>
        </w:rPr>
        <w:t>のような一般条項的な例外は、一貫したカルテル禁止という競争政策を危険にさらすものであり、また、挙げられている例外的許容の場合については、既に明文で（前記の101条3項等）適用除外が定められている、として否定する</w:t>
      </w:r>
      <w:r w:rsidR="00633635" w:rsidRPr="00F0504A">
        <w:rPr>
          <w:rStyle w:val="a6"/>
          <w:rFonts w:ascii="ＭＳ 明朝" w:eastAsia="ＭＳ 明朝" w:hAnsi="ＭＳ 明朝"/>
          <w:szCs w:val="21"/>
        </w:rPr>
        <w:footnoteReference w:id="15"/>
      </w:r>
      <w:r w:rsidR="00633635" w:rsidRPr="00F0504A">
        <w:rPr>
          <w:rFonts w:ascii="ＭＳ 明朝" w:eastAsia="ＭＳ 明朝" w:hAnsi="ＭＳ 明朝" w:hint="eastAsia"/>
          <w:szCs w:val="21"/>
        </w:rPr>
        <w:t>。</w:t>
      </w:r>
    </w:p>
    <w:p w14:paraId="498BF5E9" w14:textId="77777777" w:rsidR="00A03A4B" w:rsidRDefault="00633635"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EUの裁判所の</w:t>
      </w:r>
      <w:r w:rsidR="00DA2884" w:rsidRPr="00F0504A">
        <w:rPr>
          <w:rFonts w:ascii="ＭＳ 明朝" w:eastAsia="ＭＳ 明朝" w:hAnsi="ＭＳ 明朝" w:hint="eastAsia"/>
          <w:szCs w:val="21"/>
        </w:rPr>
        <w:t>諸判決で</w:t>
      </w:r>
      <w:r w:rsidRPr="00F0504A">
        <w:rPr>
          <w:rFonts w:ascii="ＭＳ 明朝" w:eastAsia="ＭＳ 明朝" w:hAnsi="ＭＳ 明朝" w:hint="eastAsia"/>
          <w:szCs w:val="21"/>
        </w:rPr>
        <w:t>は、101条3項における衡量が行われるのか、それとも101条1項の要件の解釈として</w:t>
      </w:r>
      <w:r w:rsidR="00DA2884" w:rsidRPr="00F0504A">
        <w:rPr>
          <w:rFonts w:ascii="ＭＳ 明朝" w:eastAsia="ＭＳ 明朝" w:hAnsi="ＭＳ 明朝" w:hint="eastAsia"/>
          <w:szCs w:val="21"/>
        </w:rPr>
        <w:t>衡量が</w:t>
      </w:r>
      <w:r w:rsidRPr="00F0504A">
        <w:rPr>
          <w:rFonts w:ascii="ＭＳ 明朝" w:eastAsia="ＭＳ 明朝" w:hAnsi="ＭＳ 明朝" w:hint="eastAsia"/>
          <w:szCs w:val="21"/>
        </w:rPr>
        <w:t>行われるのか</w:t>
      </w:r>
      <w:r w:rsidR="00DA2884" w:rsidRPr="00F0504A">
        <w:rPr>
          <w:rFonts w:ascii="ＭＳ 明朝" w:eastAsia="ＭＳ 明朝" w:hAnsi="ＭＳ 明朝" w:hint="eastAsia"/>
          <w:szCs w:val="21"/>
        </w:rPr>
        <w:t>について</w:t>
      </w:r>
      <w:r w:rsidRPr="00F0504A">
        <w:rPr>
          <w:rFonts w:ascii="ＭＳ 明朝" w:eastAsia="ＭＳ 明朝" w:hAnsi="ＭＳ 明朝" w:hint="eastAsia"/>
          <w:szCs w:val="21"/>
        </w:rPr>
        <w:t>、必ずしも明確ではない</w:t>
      </w:r>
      <w:r w:rsidR="00335703" w:rsidRPr="00F0504A">
        <w:rPr>
          <w:rFonts w:ascii="ＭＳ 明朝" w:eastAsia="ＭＳ 明朝" w:hAnsi="ＭＳ 明朝" w:hint="eastAsia"/>
          <w:szCs w:val="21"/>
        </w:rPr>
        <w:t>と説かれている</w:t>
      </w:r>
      <w:r w:rsidR="006331CC" w:rsidRPr="00F0504A">
        <w:rPr>
          <w:rStyle w:val="a6"/>
          <w:rFonts w:ascii="ＭＳ 明朝" w:eastAsia="ＭＳ 明朝" w:hAnsi="ＭＳ 明朝"/>
          <w:szCs w:val="21"/>
        </w:rPr>
        <w:footnoteReference w:id="16"/>
      </w:r>
      <w:r w:rsidRPr="00F0504A">
        <w:rPr>
          <w:rFonts w:ascii="ＭＳ 明朝" w:eastAsia="ＭＳ 明朝" w:hAnsi="ＭＳ 明朝" w:hint="eastAsia"/>
          <w:szCs w:val="21"/>
        </w:rPr>
        <w:t>。</w:t>
      </w:r>
    </w:p>
    <w:p w14:paraId="10AC7C84" w14:textId="44AF2537" w:rsidR="00633635" w:rsidRPr="00F0504A" w:rsidRDefault="00633635"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他方で</w:t>
      </w:r>
      <w:r w:rsidR="00335703" w:rsidRPr="00F0504A">
        <w:rPr>
          <w:rFonts w:ascii="ＭＳ 明朝" w:eastAsia="ＭＳ 明朝" w:hAnsi="ＭＳ 明朝" w:hint="eastAsia"/>
          <w:szCs w:val="21"/>
        </w:rPr>
        <w:t>実務として</w:t>
      </w:r>
      <w:r w:rsidRPr="00F0504A">
        <w:rPr>
          <w:rFonts w:ascii="ＭＳ 明朝" w:eastAsia="ＭＳ 明朝" w:hAnsi="ＭＳ 明朝" w:hint="eastAsia"/>
          <w:szCs w:val="21"/>
        </w:rPr>
        <w:t>、EU委員会は、健康や環境の保護、エネルギー供給の確保、労働市場、交通経済、製品の安全性などの観点</w:t>
      </w:r>
      <w:r w:rsidR="00A03A4B">
        <w:rPr>
          <w:rFonts w:ascii="ＭＳ 明朝" w:eastAsia="ＭＳ 明朝" w:hAnsi="ＭＳ 明朝" w:hint="eastAsia"/>
          <w:szCs w:val="21"/>
        </w:rPr>
        <w:t>について</w:t>
      </w:r>
      <w:r w:rsidRPr="00F0504A">
        <w:rPr>
          <w:rFonts w:ascii="ＭＳ 明朝" w:eastAsia="ＭＳ 明朝" w:hAnsi="ＭＳ 明朝" w:hint="eastAsia"/>
          <w:szCs w:val="21"/>
        </w:rPr>
        <w:t>,101条3項の枠内で、その重要性を認めてきた</w:t>
      </w:r>
      <w:r w:rsidRPr="00F0504A">
        <w:rPr>
          <w:rStyle w:val="a6"/>
          <w:rFonts w:ascii="ＭＳ 明朝" w:eastAsia="ＭＳ 明朝" w:hAnsi="ＭＳ 明朝"/>
          <w:szCs w:val="21"/>
        </w:rPr>
        <w:footnoteReference w:id="17"/>
      </w:r>
      <w:r w:rsidRPr="00F0504A">
        <w:rPr>
          <w:rFonts w:ascii="ＭＳ 明朝" w:eastAsia="ＭＳ 明朝" w:hAnsi="ＭＳ 明朝" w:hint="eastAsia"/>
          <w:szCs w:val="21"/>
        </w:rPr>
        <w:t>。</w:t>
      </w:r>
    </w:p>
    <w:p w14:paraId="0E2D669E" w14:textId="77777777" w:rsidR="00633635" w:rsidRPr="00F0504A" w:rsidRDefault="00633635" w:rsidP="001500A9">
      <w:pPr>
        <w:ind w:firstLineChars="100" w:firstLine="210"/>
        <w:jc w:val="left"/>
        <w:rPr>
          <w:rFonts w:ascii="ＭＳ 明朝" w:eastAsia="ＭＳ 明朝" w:hAnsi="ＭＳ 明朝"/>
          <w:szCs w:val="21"/>
        </w:rPr>
      </w:pPr>
    </w:p>
    <w:p w14:paraId="1F980207" w14:textId="455A226A" w:rsidR="00633635" w:rsidRPr="00F0504A" w:rsidRDefault="00633635" w:rsidP="001500A9">
      <w:pPr>
        <w:jc w:val="left"/>
        <w:rPr>
          <w:rFonts w:ascii="ＭＳ 明朝" w:eastAsia="ＭＳ 明朝" w:hAnsi="ＭＳ 明朝"/>
          <w:szCs w:val="21"/>
        </w:rPr>
      </w:pPr>
      <w:r w:rsidRPr="00F0504A">
        <w:rPr>
          <w:rFonts w:ascii="ＭＳ 明朝" w:eastAsia="ＭＳ 明朝" w:hAnsi="ＭＳ 明朝" w:hint="eastAsia"/>
          <w:szCs w:val="21"/>
        </w:rPr>
        <w:t>（</w:t>
      </w:r>
      <w:r w:rsidR="00DA2884" w:rsidRPr="00F0504A">
        <w:rPr>
          <w:rFonts w:ascii="ＭＳ 明朝" w:eastAsia="ＭＳ 明朝" w:hAnsi="ＭＳ 明朝" w:hint="eastAsia"/>
          <w:szCs w:val="21"/>
        </w:rPr>
        <w:t>3</w:t>
      </w:r>
      <w:r w:rsidRPr="00F0504A">
        <w:rPr>
          <w:rFonts w:ascii="ＭＳ 明朝" w:eastAsia="ＭＳ 明朝" w:hAnsi="ＭＳ 明朝" w:hint="eastAsia"/>
          <w:szCs w:val="21"/>
        </w:rPr>
        <w:t xml:space="preserve">）　</w:t>
      </w:r>
      <w:r w:rsidR="00764543" w:rsidRPr="00F0504A">
        <w:rPr>
          <w:rFonts w:ascii="ＭＳ 明朝" w:eastAsia="ＭＳ 明朝" w:hAnsi="ＭＳ 明朝" w:hint="eastAsia"/>
          <w:szCs w:val="21"/>
        </w:rPr>
        <w:t>EU機能条約101条１項のカルテル禁止をみる際に</w:t>
      </w:r>
      <w:r w:rsidR="00BE31F7" w:rsidRPr="00F0504A">
        <w:rPr>
          <w:rFonts w:ascii="ＭＳ 明朝" w:eastAsia="ＭＳ 明朝" w:hAnsi="ＭＳ 明朝" w:hint="eastAsia"/>
          <w:szCs w:val="21"/>
        </w:rPr>
        <w:t>留意すべきこととして</w:t>
      </w:r>
      <w:r w:rsidR="00764543" w:rsidRPr="00F0504A">
        <w:rPr>
          <w:rFonts w:ascii="ＭＳ 明朝" w:eastAsia="ＭＳ 明朝" w:hAnsi="ＭＳ 明朝" w:hint="eastAsia"/>
          <w:szCs w:val="21"/>
        </w:rPr>
        <w:t>、第1に、</w:t>
      </w:r>
      <w:r w:rsidR="00DA2884" w:rsidRPr="00F0504A">
        <w:rPr>
          <w:rFonts w:ascii="ＭＳ 明朝" w:eastAsia="ＭＳ 明朝" w:hAnsi="ＭＳ 明朝" w:hint="eastAsia"/>
          <w:szCs w:val="21"/>
        </w:rPr>
        <w:t>同条における</w:t>
      </w:r>
      <w:r w:rsidR="00F355E2" w:rsidRPr="00F0504A">
        <w:rPr>
          <w:rFonts w:ascii="ＭＳ 明朝" w:eastAsia="ＭＳ 明朝" w:hAnsi="ＭＳ 明朝" w:hint="eastAsia"/>
          <w:szCs w:val="21"/>
        </w:rPr>
        <w:t>「カルテル」には、水</w:t>
      </w:r>
      <w:r w:rsidR="00764543" w:rsidRPr="00F0504A">
        <w:rPr>
          <w:rFonts w:ascii="ＭＳ 明朝" w:eastAsia="ＭＳ 明朝" w:hAnsi="ＭＳ 明朝" w:hint="eastAsia"/>
          <w:szCs w:val="21"/>
        </w:rPr>
        <w:t>平的協定と垂直的制限の双方を含む</w:t>
      </w:r>
      <w:r w:rsidR="00F355E2" w:rsidRPr="00F0504A">
        <w:rPr>
          <w:rFonts w:ascii="ＭＳ 明朝" w:eastAsia="ＭＳ 明朝" w:hAnsi="ＭＳ 明朝" w:hint="eastAsia"/>
          <w:szCs w:val="21"/>
        </w:rPr>
        <w:t>、第2に、それに応じて、</w:t>
      </w:r>
      <w:r w:rsidR="00153B8D" w:rsidRPr="00F0504A">
        <w:rPr>
          <w:rFonts w:ascii="ＭＳ 明朝" w:eastAsia="ＭＳ 明朝" w:hAnsi="ＭＳ 明朝" w:hint="eastAsia"/>
          <w:szCs w:val="21"/>
        </w:rPr>
        <w:t>「</w:t>
      </w:r>
      <w:r w:rsidR="00153B8D" w:rsidRPr="00F0504A">
        <w:rPr>
          <w:rFonts w:ascii="ＭＳ 明朝" w:eastAsia="ＭＳ 明朝" w:hAnsi="ＭＳ 明朝" w:hint="eastAsia"/>
          <w:kern w:val="0"/>
          <w:szCs w:val="21"/>
        </w:rPr>
        <w:t>域内市場内における競争の妨害、制限または歪曲を目的とするかまたは結果として引き起こす」という要件も、日本法の不当な取引制限における</w:t>
      </w:r>
      <w:r w:rsidR="005B096E" w:rsidRPr="00F0504A">
        <w:rPr>
          <w:rFonts w:ascii="ＭＳ 明朝" w:eastAsia="ＭＳ 明朝" w:hAnsi="ＭＳ 明朝" w:hint="eastAsia"/>
          <w:kern w:val="0"/>
          <w:szCs w:val="21"/>
        </w:rPr>
        <w:t>「</w:t>
      </w:r>
      <w:r w:rsidR="00153B8D" w:rsidRPr="00F0504A">
        <w:rPr>
          <w:rFonts w:ascii="ＭＳ 明朝" w:eastAsia="ＭＳ 明朝" w:hAnsi="ＭＳ 明朝" w:hint="eastAsia"/>
          <w:kern w:val="0"/>
          <w:szCs w:val="21"/>
        </w:rPr>
        <w:t>競争の実質的制限</w:t>
      </w:r>
      <w:r w:rsidR="005B096E" w:rsidRPr="00F0504A">
        <w:rPr>
          <w:rFonts w:ascii="ＭＳ 明朝" w:eastAsia="ＭＳ 明朝" w:hAnsi="ＭＳ 明朝" w:hint="eastAsia"/>
          <w:kern w:val="0"/>
          <w:szCs w:val="21"/>
        </w:rPr>
        <w:t>」と異なって</w:t>
      </w:r>
      <w:r w:rsidR="00153B8D" w:rsidRPr="00F0504A">
        <w:rPr>
          <w:rFonts w:ascii="ＭＳ 明朝" w:eastAsia="ＭＳ 明朝" w:hAnsi="ＭＳ 明朝" w:hint="eastAsia"/>
          <w:kern w:val="0"/>
          <w:szCs w:val="21"/>
        </w:rPr>
        <w:t>いる</w:t>
      </w:r>
      <w:r w:rsidR="00BE31F7" w:rsidRPr="00F0504A">
        <w:rPr>
          <w:rFonts w:ascii="ＭＳ 明朝" w:eastAsia="ＭＳ 明朝" w:hAnsi="ＭＳ 明朝" w:hint="eastAsia"/>
          <w:kern w:val="0"/>
          <w:szCs w:val="21"/>
        </w:rPr>
        <w:t>。</w:t>
      </w:r>
    </w:p>
    <w:p w14:paraId="7107AF08" w14:textId="75091B78" w:rsidR="001500A9" w:rsidRPr="00F0504A" w:rsidRDefault="006331CC"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前記の、101条1項によるカルテル一般的禁止の例外となり得る場合のリストに挙げられている</w:t>
      </w:r>
      <w:r w:rsidR="00721F42" w:rsidRPr="00F0504A">
        <w:rPr>
          <w:rFonts w:ascii="ＭＳ 明朝" w:eastAsia="ＭＳ 明朝" w:hAnsi="ＭＳ 明朝" w:hint="eastAsia"/>
          <w:szCs w:val="21"/>
        </w:rPr>
        <w:t>もの</w:t>
      </w:r>
      <w:r w:rsidRPr="00F0504A">
        <w:rPr>
          <w:rFonts w:ascii="ＭＳ 明朝" w:eastAsia="ＭＳ 明朝" w:hAnsi="ＭＳ 明朝" w:hint="eastAsia"/>
          <w:szCs w:val="21"/>
        </w:rPr>
        <w:t>の多くは、取引当事者間の関係</w:t>
      </w:r>
      <w:r w:rsidR="001500A9" w:rsidRPr="00F0504A">
        <w:rPr>
          <w:rFonts w:ascii="ＭＳ 明朝" w:eastAsia="ＭＳ 明朝" w:hAnsi="ＭＳ 明朝" w:hint="eastAsia"/>
          <w:szCs w:val="21"/>
        </w:rPr>
        <w:t>、すなわち垂直的協定において</w:t>
      </w:r>
      <w:r w:rsidRPr="00F0504A">
        <w:rPr>
          <w:rFonts w:ascii="ＭＳ 明朝" w:eastAsia="ＭＳ 明朝" w:hAnsi="ＭＳ 明朝" w:hint="eastAsia"/>
          <w:szCs w:val="21"/>
        </w:rPr>
        <w:t>、競争制限的な拘束を課す場合であ</w:t>
      </w:r>
      <w:r w:rsidR="001500A9" w:rsidRPr="00F0504A">
        <w:rPr>
          <w:rFonts w:ascii="ＭＳ 明朝" w:eastAsia="ＭＳ 明朝" w:hAnsi="ＭＳ 明朝" w:hint="eastAsia"/>
          <w:szCs w:val="21"/>
        </w:rPr>
        <w:t>り、かつ、その多くは、101条3項に基づくEU委員会による適用除外を受けているものであ</w:t>
      </w:r>
      <w:r w:rsidRPr="00F0504A">
        <w:rPr>
          <w:rFonts w:ascii="ＭＳ 明朝" w:eastAsia="ＭＳ 明朝" w:hAnsi="ＭＳ 明朝" w:hint="eastAsia"/>
          <w:szCs w:val="21"/>
        </w:rPr>
        <w:t>る。</w:t>
      </w:r>
    </w:p>
    <w:p w14:paraId="4E11AD68" w14:textId="03CA990A" w:rsidR="00190C0F" w:rsidRPr="00F0504A" w:rsidRDefault="001500A9" w:rsidP="00190C0F">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これに対し、</w:t>
      </w:r>
      <w:r w:rsidR="00721F42" w:rsidRPr="00F0504A">
        <w:rPr>
          <w:rFonts w:ascii="ＭＳ 明朝" w:eastAsia="ＭＳ 明朝" w:hAnsi="ＭＳ 明朝" w:hint="eastAsia"/>
          <w:szCs w:val="21"/>
        </w:rPr>
        <w:t>水平的協定について、SDGs問題</w:t>
      </w:r>
      <w:r w:rsidR="00190C0F" w:rsidRPr="00F0504A">
        <w:rPr>
          <w:rFonts w:ascii="ＭＳ 明朝" w:eastAsia="ＭＳ 明朝" w:hAnsi="ＭＳ 明朝" w:hint="eastAsia"/>
          <w:szCs w:val="21"/>
        </w:rPr>
        <w:t>などの</w:t>
      </w:r>
      <w:r w:rsidR="00721F42" w:rsidRPr="00F0504A">
        <w:rPr>
          <w:rFonts w:ascii="ＭＳ 明朝" w:eastAsia="ＭＳ 明朝" w:hAnsi="ＭＳ 明朝" w:hint="eastAsia"/>
          <w:szCs w:val="21"/>
        </w:rPr>
        <w:t>非経済的目的を考慮に入れるか否か</w:t>
      </w:r>
      <w:r w:rsidR="00190C0F" w:rsidRPr="00F0504A">
        <w:rPr>
          <w:rFonts w:ascii="ＭＳ 明朝" w:eastAsia="ＭＳ 明朝" w:hAnsi="ＭＳ 明朝" w:hint="eastAsia"/>
          <w:szCs w:val="21"/>
        </w:rPr>
        <w:t>については、学説では、101条1項では</w:t>
      </w:r>
      <w:r w:rsidR="00190C0F" w:rsidRPr="00F0504A">
        <w:rPr>
          <w:rFonts w:ascii="ＭＳ 明朝" w:eastAsia="ＭＳ 明朝" w:hAnsi="ＭＳ 明朝"/>
          <w:szCs w:val="21"/>
        </w:rPr>
        <w:t>競争の観点のみが判断される</w:t>
      </w:r>
      <w:r w:rsidR="00190C0F" w:rsidRPr="00F0504A">
        <w:rPr>
          <w:rFonts w:ascii="ＭＳ 明朝" w:eastAsia="ＭＳ 明朝" w:hAnsi="ＭＳ 明朝" w:hint="eastAsia"/>
          <w:szCs w:val="21"/>
        </w:rPr>
        <w:t>のであって、競争以</w:t>
      </w:r>
      <w:r w:rsidR="00190C0F" w:rsidRPr="00F0504A">
        <w:rPr>
          <w:rFonts w:ascii="ＭＳ 明朝" w:eastAsia="ＭＳ 明朝" w:hAnsi="ＭＳ 明朝" w:hint="eastAsia"/>
          <w:szCs w:val="21"/>
        </w:rPr>
        <w:lastRenderedPageBreak/>
        <w:t>外の側面を考慮するのは、</w:t>
      </w:r>
      <w:r w:rsidR="00190C0F" w:rsidRPr="00F0504A">
        <w:rPr>
          <w:rFonts w:ascii="ＭＳ 明朝" w:eastAsia="ＭＳ 明朝" w:hAnsi="ＭＳ 明朝"/>
          <w:szCs w:val="21"/>
        </w:rPr>
        <w:t>101条3項の規定の枠内でのみ可能である</w:t>
      </w:r>
      <w:r w:rsidR="00190C0F" w:rsidRPr="00F0504A">
        <w:rPr>
          <w:rFonts w:ascii="ＭＳ 明朝" w:eastAsia="ＭＳ 明朝" w:hAnsi="ＭＳ 明朝" w:hint="eastAsia"/>
          <w:szCs w:val="21"/>
        </w:rPr>
        <w:t>、と解するのが通説または有力説のようである</w:t>
      </w:r>
      <w:r w:rsidR="00190C0F" w:rsidRPr="00F0504A">
        <w:rPr>
          <w:rFonts w:ascii="ＭＳ 明朝" w:eastAsia="ＭＳ 明朝" w:hAnsi="ＭＳ 明朝"/>
          <w:szCs w:val="21"/>
        </w:rPr>
        <w:t>。</w:t>
      </w:r>
    </w:p>
    <w:p w14:paraId="60CEC19E" w14:textId="34EABB09" w:rsidR="001500A9" w:rsidRPr="00F0504A" w:rsidRDefault="00074FC2" w:rsidP="00190C0F">
      <w:pPr>
        <w:ind w:firstLineChars="100" w:firstLine="210"/>
        <w:rPr>
          <w:rFonts w:ascii="ＭＳ 明朝" w:eastAsia="ＭＳ 明朝" w:hAnsi="ＭＳ 明朝"/>
          <w:szCs w:val="21"/>
        </w:rPr>
      </w:pPr>
      <w:r>
        <w:rPr>
          <w:rFonts w:ascii="ＭＳ 明朝" w:eastAsia="ＭＳ 明朝" w:hAnsi="ＭＳ 明朝" w:hint="eastAsia"/>
          <w:szCs w:val="21"/>
        </w:rPr>
        <w:t>他方で今日、</w:t>
      </w:r>
      <w:r w:rsidR="00001CC8" w:rsidRPr="00F0504A">
        <w:rPr>
          <w:rFonts w:ascii="ＭＳ 明朝" w:eastAsia="ＭＳ 明朝" w:hAnsi="ＭＳ 明朝" w:hint="eastAsia"/>
          <w:szCs w:val="21"/>
        </w:rPr>
        <w:t>101条1項に</w:t>
      </w:r>
      <w:r>
        <w:rPr>
          <w:rFonts w:ascii="ＭＳ 明朝" w:eastAsia="ＭＳ 明朝" w:hAnsi="ＭＳ 明朝" w:hint="eastAsia"/>
          <w:szCs w:val="21"/>
        </w:rPr>
        <w:t>基づく</w:t>
      </w:r>
      <w:r w:rsidR="00001CC8" w:rsidRPr="00F0504A">
        <w:rPr>
          <w:rFonts w:ascii="ＭＳ 明朝" w:eastAsia="ＭＳ 明朝" w:hAnsi="ＭＳ 明朝" w:hint="eastAsia"/>
          <w:szCs w:val="21"/>
        </w:rPr>
        <w:t>「環境保護のための協定」につき、カルテル法は、「グリーンディール」を支援することができるのか、それはどのような範囲までか、が議論されている。そこでは、環境保護のための協定の例として、廃棄物リサイクル、汚染を減らすためまたは省エネルギーのための協定などが挙げられている</w:t>
      </w:r>
      <w:r>
        <w:rPr>
          <w:rStyle w:val="a6"/>
          <w:rFonts w:ascii="ＭＳ 明朝" w:eastAsia="ＭＳ 明朝" w:hAnsi="ＭＳ 明朝"/>
          <w:szCs w:val="21"/>
        </w:rPr>
        <w:footnoteReference w:id="18"/>
      </w:r>
      <w:r w:rsidR="001500A9" w:rsidRPr="00F0504A">
        <w:rPr>
          <w:rFonts w:ascii="ＭＳ 明朝" w:eastAsia="ＭＳ 明朝" w:hAnsi="ＭＳ 明朝" w:hint="eastAsia"/>
          <w:szCs w:val="21"/>
        </w:rPr>
        <w:t>。</w:t>
      </w:r>
    </w:p>
    <w:p w14:paraId="7A456169" w14:textId="76E6BEE9" w:rsidR="00001CC8" w:rsidRPr="00F0504A" w:rsidRDefault="00001CC8" w:rsidP="001500A9">
      <w:pPr>
        <w:jc w:val="left"/>
        <w:rPr>
          <w:rFonts w:ascii="ＭＳ 明朝" w:eastAsia="ＭＳ 明朝" w:hAnsi="ＭＳ 明朝"/>
          <w:szCs w:val="21"/>
        </w:rPr>
      </w:pPr>
    </w:p>
    <w:p w14:paraId="6FD61ADC" w14:textId="230A913D" w:rsidR="00633635" w:rsidRPr="00F0504A" w:rsidRDefault="00633635" w:rsidP="0080255A">
      <w:pPr>
        <w:pStyle w:val="2"/>
      </w:pPr>
      <w:r w:rsidRPr="00F0504A">
        <w:rPr>
          <w:rFonts w:hint="eastAsia"/>
        </w:rPr>
        <w:t>3．ドイツ競争法上のカルテル禁止における利益衡量</w:t>
      </w:r>
    </w:p>
    <w:p w14:paraId="42799FB4" w14:textId="395407FD" w:rsidR="00633635" w:rsidRPr="00F0504A" w:rsidRDefault="00633635" w:rsidP="007F4267">
      <w:pPr>
        <w:pStyle w:val="a4"/>
        <w:rPr>
          <w:rFonts w:ascii="ＭＳ 明朝" w:eastAsia="ＭＳ 明朝" w:hAnsi="ＭＳ 明朝"/>
          <w:szCs w:val="21"/>
        </w:rPr>
      </w:pPr>
      <w:bookmarkStart w:id="10" w:name="_Hlk156848079"/>
      <w:r w:rsidRPr="00F0504A">
        <w:rPr>
          <w:rFonts w:ascii="ＭＳ 明朝" w:eastAsia="ＭＳ 明朝" w:hAnsi="ＭＳ 明朝" w:hint="eastAsia"/>
          <w:szCs w:val="21"/>
        </w:rPr>
        <w:t>（1）ドイツの競争制限禁止法（</w:t>
      </w:r>
      <w:r w:rsidR="00074FC2" w:rsidRPr="00F0504A">
        <w:rPr>
          <w:rFonts w:ascii="ＭＳ 明朝" w:eastAsia="ＭＳ 明朝" w:hAnsi="ＭＳ 明朝" w:hint="eastAsia"/>
          <w:szCs w:val="21"/>
        </w:rPr>
        <w:t>以下、GWBと略記</w:t>
      </w:r>
      <w:r w:rsidRPr="00F0504A">
        <w:rPr>
          <w:rFonts w:ascii="ＭＳ 明朝" w:eastAsia="ＭＳ 明朝" w:hAnsi="ＭＳ 明朝"/>
          <w:szCs w:val="21"/>
        </w:rPr>
        <w:t>）</w:t>
      </w:r>
      <w:r w:rsidR="007F4267">
        <w:rPr>
          <w:rFonts w:ascii="ＭＳ 明朝" w:eastAsia="ＭＳ 明朝" w:hAnsi="ＭＳ 明朝" w:hint="eastAsia"/>
          <w:szCs w:val="21"/>
        </w:rPr>
        <w:t>においては、様々な場面で、利益衡量が用いられている。例えば、</w:t>
      </w:r>
      <w:r w:rsidRPr="00F0504A">
        <w:rPr>
          <w:rFonts w:ascii="ＭＳ 明朝" w:eastAsia="ＭＳ 明朝" w:hAnsi="ＭＳ 明朝" w:hint="eastAsia"/>
          <w:szCs w:val="21"/>
        </w:rPr>
        <w:t>単独の市場支配的事業者による搾取的濫用に対する規制について、利益衡量による「総合的・包括的な法的価値判断」が必要となる、とされている</w:t>
      </w:r>
      <w:r w:rsidRPr="00F0504A">
        <w:rPr>
          <w:rStyle w:val="a6"/>
          <w:rFonts w:ascii="ＭＳ 明朝" w:eastAsia="ＭＳ 明朝" w:hAnsi="ＭＳ 明朝"/>
          <w:szCs w:val="21"/>
        </w:rPr>
        <w:footnoteReference w:id="19"/>
      </w:r>
      <w:r w:rsidRPr="00F0504A">
        <w:rPr>
          <w:rFonts w:ascii="ＭＳ 明朝" w:eastAsia="ＭＳ 明朝" w:hAnsi="ＭＳ 明朝" w:hint="eastAsia"/>
          <w:szCs w:val="21"/>
        </w:rPr>
        <w:t>。</w:t>
      </w:r>
    </w:p>
    <w:p w14:paraId="7D8F74CF" w14:textId="77777777" w:rsidR="00633635" w:rsidRPr="00F0504A" w:rsidRDefault="00633635"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w:t>
      </w:r>
      <w:r w:rsidRPr="00F0504A">
        <w:rPr>
          <w:rFonts w:ascii="ＭＳ 明朝" w:eastAsia="ＭＳ 明朝" w:hAnsi="ＭＳ 明朝" w:hint="eastAsia"/>
          <w:szCs w:val="21"/>
          <w:u w:val="single"/>
        </w:rPr>
        <w:t>必要な利益衡量の枠内で、公共の利益、例えば環境保護、生存配慮</w:t>
      </w:r>
      <w:r w:rsidRPr="00F0504A">
        <w:rPr>
          <w:rFonts w:ascii="ＭＳ 明朝" w:eastAsia="ＭＳ 明朝" w:hAnsi="ＭＳ 明朝"/>
          <w:szCs w:val="21"/>
          <w:u w:val="single"/>
        </w:rPr>
        <w:t>（</w:t>
      </w:r>
      <w:proofErr w:type="spellStart"/>
      <w:r w:rsidRPr="00F0504A">
        <w:rPr>
          <w:rFonts w:ascii="ＭＳ 明朝" w:eastAsia="ＭＳ 明朝" w:hAnsi="ＭＳ 明朝"/>
          <w:szCs w:val="21"/>
          <w:u w:val="single"/>
        </w:rPr>
        <w:t>Daseinsvorsorge</w:t>
      </w:r>
      <w:proofErr w:type="spellEnd"/>
      <w:r w:rsidRPr="00F0504A">
        <w:rPr>
          <w:rFonts w:ascii="ＭＳ 明朝" w:eastAsia="ＭＳ 明朝" w:hAnsi="ＭＳ 明朝"/>
          <w:szCs w:val="21"/>
          <w:u w:val="single"/>
        </w:rPr>
        <w:t>）</w:t>
      </w:r>
      <w:r w:rsidRPr="00F0504A">
        <w:rPr>
          <w:rFonts w:ascii="ＭＳ 明朝" w:eastAsia="ＭＳ 明朝" w:hAnsi="ＭＳ 明朝" w:hint="eastAsia"/>
          <w:szCs w:val="21"/>
          <w:u w:val="single"/>
        </w:rPr>
        <w:t>、その他の公益も考慮しなければならない。効果的な競争は、そのような一般の公共の利益と切り離して評価されてはならない。</w:t>
      </w:r>
      <w:r w:rsidRPr="00F0504A">
        <w:rPr>
          <w:rFonts w:ascii="ＭＳ 明朝" w:eastAsia="ＭＳ 明朝" w:hAnsi="ＭＳ 明朝" w:hint="eastAsia"/>
          <w:szCs w:val="21"/>
        </w:rPr>
        <w:t>同時に、個々の場合に、立法者の評価、</w:t>
      </w:r>
      <w:r w:rsidRPr="00F0504A">
        <w:rPr>
          <w:rFonts w:ascii="ＭＳ 明朝" w:eastAsia="ＭＳ 明朝" w:hAnsi="ＭＳ 明朝"/>
          <w:szCs w:val="21"/>
        </w:rPr>
        <w:t>普通取引約款</w:t>
      </w:r>
      <w:r w:rsidRPr="00F0504A">
        <w:rPr>
          <w:rFonts w:ascii="ＭＳ 明朝" w:eastAsia="ＭＳ 明朝" w:hAnsi="ＭＳ 明朝" w:hint="eastAsia"/>
          <w:szCs w:val="21"/>
        </w:rPr>
        <w:t>法（</w:t>
      </w:r>
      <w:r w:rsidRPr="00F0504A">
        <w:rPr>
          <w:rFonts w:ascii="ＭＳ 明朝" w:eastAsia="ＭＳ 明朝" w:hAnsi="ＭＳ 明朝"/>
          <w:szCs w:val="21"/>
        </w:rPr>
        <w:t>AGBG）</w:t>
      </w:r>
      <w:r w:rsidRPr="00F0504A">
        <w:rPr>
          <w:rFonts w:ascii="ＭＳ 明朝" w:eastAsia="ＭＳ 明朝" w:hAnsi="ＭＳ 明朝" w:hint="eastAsia"/>
          <w:szCs w:val="21"/>
        </w:rPr>
        <w:t>におけるように、力関係の調整に向けられた規制をも考慮しなければならない」</w:t>
      </w:r>
      <w:r w:rsidRPr="00F0504A">
        <w:rPr>
          <w:rStyle w:val="a6"/>
          <w:rFonts w:ascii="ＭＳ 明朝" w:eastAsia="ＭＳ 明朝" w:hAnsi="ＭＳ 明朝"/>
          <w:szCs w:val="21"/>
        </w:rPr>
        <w:footnoteReference w:id="20"/>
      </w:r>
      <w:r w:rsidRPr="00F0504A">
        <w:rPr>
          <w:rFonts w:ascii="ＭＳ 明朝" w:eastAsia="ＭＳ 明朝" w:hAnsi="ＭＳ 明朝" w:hint="eastAsia"/>
          <w:szCs w:val="21"/>
        </w:rPr>
        <w:t>。</w:t>
      </w:r>
    </w:p>
    <w:bookmarkEnd w:id="10"/>
    <w:p w14:paraId="74D82999" w14:textId="77777777" w:rsidR="00657A6D" w:rsidRPr="00F0504A" w:rsidRDefault="00657A6D" w:rsidP="001500A9">
      <w:pPr>
        <w:ind w:firstLineChars="100" w:firstLine="210"/>
        <w:jc w:val="left"/>
        <w:rPr>
          <w:rFonts w:ascii="ＭＳ 明朝" w:eastAsia="ＭＳ 明朝" w:hAnsi="ＭＳ 明朝"/>
          <w:szCs w:val="21"/>
        </w:rPr>
      </w:pPr>
    </w:p>
    <w:p w14:paraId="64254ED2" w14:textId="6318D811" w:rsidR="00C25264" w:rsidRPr="00F0504A" w:rsidRDefault="00D041D9" w:rsidP="001500A9">
      <w:pPr>
        <w:autoSpaceDE w:val="0"/>
        <w:autoSpaceDN w:val="0"/>
        <w:adjustRightInd w:val="0"/>
        <w:jc w:val="left"/>
        <w:rPr>
          <w:rFonts w:ascii="ＭＳ 明朝" w:eastAsia="ＭＳ 明朝" w:hAnsi="ＭＳ 明朝"/>
          <w:szCs w:val="21"/>
        </w:rPr>
      </w:pPr>
      <w:r w:rsidRPr="00F0504A">
        <w:rPr>
          <w:rFonts w:ascii="ＭＳ 明朝" w:eastAsia="ＭＳ 明朝" w:hAnsi="ＭＳ 明朝" w:hint="eastAsia"/>
          <w:szCs w:val="21"/>
        </w:rPr>
        <w:t>（</w:t>
      </w:r>
      <w:r w:rsidR="00633635" w:rsidRPr="00F0504A">
        <w:rPr>
          <w:rFonts w:ascii="ＭＳ 明朝" w:eastAsia="ＭＳ 明朝" w:hAnsi="ＭＳ 明朝" w:hint="eastAsia"/>
          <w:szCs w:val="21"/>
        </w:rPr>
        <w:t>2</w:t>
      </w:r>
      <w:r w:rsidRPr="00F0504A">
        <w:rPr>
          <w:rFonts w:ascii="ＭＳ 明朝" w:eastAsia="ＭＳ 明朝" w:hAnsi="ＭＳ 明朝" w:hint="eastAsia"/>
          <w:szCs w:val="21"/>
        </w:rPr>
        <w:t>）</w:t>
      </w:r>
      <w:r w:rsidR="00C25264" w:rsidRPr="00F0504A">
        <w:rPr>
          <w:rFonts w:ascii="ＭＳ 明朝" w:eastAsia="ＭＳ 明朝" w:hAnsi="ＭＳ 明朝" w:hint="eastAsia"/>
          <w:szCs w:val="21"/>
        </w:rPr>
        <w:t>ドイツの</w:t>
      </w:r>
      <w:r w:rsidR="00074FC2" w:rsidRPr="00F0504A">
        <w:rPr>
          <w:rFonts w:ascii="ＭＳ 明朝" w:eastAsia="ＭＳ 明朝" w:hAnsi="ＭＳ 明朝" w:hint="eastAsia"/>
          <w:szCs w:val="21"/>
        </w:rPr>
        <w:t>GWB</w:t>
      </w:r>
      <w:r w:rsidR="00C25264" w:rsidRPr="00F0504A">
        <w:rPr>
          <w:rFonts w:ascii="ＭＳ 明朝" w:eastAsia="ＭＳ 明朝" w:hAnsi="ＭＳ 明朝" w:hint="eastAsia"/>
          <w:szCs w:val="21"/>
        </w:rPr>
        <w:t>第7次改正（2005年）によって、上記のEU</w:t>
      </w:r>
      <w:r w:rsidR="00074FC2">
        <w:rPr>
          <w:rFonts w:ascii="ＭＳ 明朝" w:eastAsia="ＭＳ 明朝" w:hAnsi="ＭＳ 明朝" w:hint="eastAsia"/>
          <w:szCs w:val="21"/>
        </w:rPr>
        <w:t>競争</w:t>
      </w:r>
      <w:r w:rsidR="00C25264" w:rsidRPr="00F0504A">
        <w:rPr>
          <w:rFonts w:ascii="ＭＳ 明朝" w:eastAsia="ＭＳ 明朝" w:hAnsi="ＭＳ 明朝" w:hint="eastAsia"/>
          <w:szCs w:val="21"/>
        </w:rPr>
        <w:t>法に調和する</w:t>
      </w:r>
      <w:r w:rsidR="00960DB6" w:rsidRPr="00F0504A">
        <w:rPr>
          <w:rFonts w:ascii="ＭＳ 明朝" w:eastAsia="ＭＳ 明朝" w:hAnsi="ＭＳ 明朝" w:hint="eastAsia"/>
          <w:szCs w:val="21"/>
        </w:rPr>
        <w:t>ため</w:t>
      </w:r>
      <w:r w:rsidR="00C25264" w:rsidRPr="00F0504A">
        <w:rPr>
          <w:rFonts w:ascii="ＭＳ 明朝" w:eastAsia="ＭＳ 明朝" w:hAnsi="ＭＳ 明朝" w:hint="eastAsia"/>
          <w:szCs w:val="21"/>
        </w:rPr>
        <w:t>に、カルテル一般禁止を定める「一般条項」が、</w:t>
      </w:r>
      <w:r w:rsidR="00370A03" w:rsidRPr="00F0504A">
        <w:rPr>
          <w:rFonts w:ascii="ＭＳ 明朝" w:eastAsia="ＭＳ 明朝" w:hAnsi="ＭＳ 明朝" w:hint="eastAsia"/>
          <w:szCs w:val="21"/>
        </w:rPr>
        <w:t xml:space="preserve">GWB </w:t>
      </w:r>
      <w:r w:rsidR="00074FC2">
        <w:rPr>
          <w:rFonts w:ascii="ＭＳ 明朝" w:eastAsia="ＭＳ 明朝" w:hAnsi="ＭＳ 明朝" w:hint="eastAsia"/>
          <w:szCs w:val="21"/>
        </w:rPr>
        <w:t>1</w:t>
      </w:r>
      <w:r w:rsidR="00C25264" w:rsidRPr="00F0504A">
        <w:rPr>
          <w:rFonts w:ascii="ＭＳ 明朝" w:eastAsia="ＭＳ 明朝" w:hAnsi="ＭＳ 明朝" w:hint="eastAsia"/>
          <w:szCs w:val="21"/>
        </w:rPr>
        <w:t>条において導入された。</w:t>
      </w:r>
      <w:r w:rsidR="00960DB6" w:rsidRPr="00F0504A">
        <w:rPr>
          <w:rFonts w:ascii="ＭＳ 明朝" w:eastAsia="ＭＳ 明朝" w:hAnsi="ＭＳ 明朝" w:hint="eastAsia"/>
          <w:szCs w:val="21"/>
        </w:rPr>
        <w:t>同時に、従来規定されていた多くの適用除外規定が削除され、しかし、</w:t>
      </w:r>
      <w:r w:rsidR="00C25264" w:rsidRPr="00F0504A">
        <w:rPr>
          <w:rFonts w:ascii="ＭＳ 明朝" w:eastAsia="ＭＳ 明朝" w:hAnsi="ＭＳ 明朝" w:hint="eastAsia"/>
          <w:szCs w:val="21"/>
        </w:rPr>
        <w:t>明文の例外として、GWB2条、3条、</w:t>
      </w:r>
      <w:r w:rsidR="00960DB6" w:rsidRPr="00F0504A">
        <w:rPr>
          <w:rFonts w:ascii="ＭＳ 明朝" w:eastAsia="ＭＳ 明朝" w:hAnsi="ＭＳ 明朝" w:hint="eastAsia"/>
          <w:szCs w:val="21"/>
        </w:rPr>
        <w:t>また</w:t>
      </w:r>
      <w:r w:rsidR="00C25264" w:rsidRPr="00F0504A">
        <w:rPr>
          <w:rFonts w:ascii="ＭＳ 明朝" w:eastAsia="ＭＳ 明朝" w:hAnsi="ＭＳ 明朝" w:hint="eastAsia"/>
          <w:szCs w:val="21"/>
        </w:rPr>
        <w:t>特別規制として、28条から31b条までが定められた。これ以外に、多様な観点からの不文の例外があるか否かが、</w:t>
      </w:r>
      <w:r w:rsidR="001D749A" w:rsidRPr="00F0504A">
        <w:rPr>
          <w:rFonts w:ascii="ＭＳ 明朝" w:eastAsia="ＭＳ 明朝" w:hAnsi="ＭＳ 明朝" w:hint="eastAsia"/>
          <w:szCs w:val="21"/>
        </w:rPr>
        <w:t>以前</w:t>
      </w:r>
      <w:r w:rsidR="00C25264" w:rsidRPr="00F0504A">
        <w:rPr>
          <w:rFonts w:ascii="ＭＳ 明朝" w:eastAsia="ＭＳ 明朝" w:hAnsi="ＭＳ 明朝" w:hint="eastAsia"/>
          <w:szCs w:val="21"/>
        </w:rPr>
        <w:t>から議論されてきている。</w:t>
      </w:r>
    </w:p>
    <w:p w14:paraId="7F6C53C9" w14:textId="7122AB67" w:rsidR="004F1E85" w:rsidRPr="00204EE9" w:rsidRDefault="00960DB6" w:rsidP="001500A9">
      <w:pPr>
        <w:autoSpaceDE w:val="0"/>
        <w:autoSpaceDN w:val="0"/>
        <w:adjustRightInd w:val="0"/>
        <w:jc w:val="left"/>
        <w:rPr>
          <w:rFonts w:ascii="ＭＳ 明朝" w:eastAsia="ＭＳ 明朝" w:hAnsi="ＭＳ 明朝" w:cs="ＭＳゴシック"/>
          <w:kern w:val="0"/>
          <w:szCs w:val="21"/>
          <w:lang w:val="de-DE"/>
        </w:rPr>
      </w:pPr>
      <w:r w:rsidRPr="00F0504A">
        <w:rPr>
          <w:rFonts w:ascii="ＭＳ 明朝" w:eastAsia="ＭＳ 明朝" w:hAnsi="ＭＳ 明朝" w:hint="eastAsia"/>
          <w:szCs w:val="21"/>
        </w:rPr>
        <w:t xml:space="preserve">　</w:t>
      </w:r>
      <w:r w:rsidR="00204EE9">
        <w:rPr>
          <w:rFonts w:ascii="ＭＳ 明朝" w:eastAsia="ＭＳ 明朝" w:hAnsi="ＭＳ 明朝" w:hint="eastAsia"/>
          <w:szCs w:val="21"/>
        </w:rPr>
        <w:t>「</w:t>
      </w:r>
      <w:r w:rsidRPr="00F0504A">
        <w:rPr>
          <w:rFonts w:ascii="ＭＳ 明朝" w:eastAsia="ＭＳ 明朝" w:hAnsi="ＭＳ 明朝" w:hint="eastAsia"/>
          <w:szCs w:val="21"/>
        </w:rPr>
        <w:t>どんなカルテル禁止も、明文にしろ不文にしろ、例外なしで済ませることは</w:t>
      </w:r>
      <w:r w:rsidR="001D749A" w:rsidRPr="00F0504A">
        <w:rPr>
          <w:rFonts w:ascii="ＭＳ 明朝" w:eastAsia="ＭＳ 明朝" w:hAnsi="ＭＳ 明朝" w:hint="eastAsia"/>
          <w:szCs w:val="21"/>
        </w:rPr>
        <w:t>でき</w:t>
      </w:r>
      <w:r w:rsidRPr="00F0504A">
        <w:rPr>
          <w:rFonts w:ascii="ＭＳ 明朝" w:eastAsia="ＭＳ 明朝" w:hAnsi="ＭＳ 明朝" w:hint="eastAsia"/>
          <w:szCs w:val="21"/>
        </w:rPr>
        <w:t>ない</w:t>
      </w:r>
      <w:r w:rsidR="00204EE9">
        <w:rPr>
          <w:rFonts w:ascii="ＭＳ 明朝" w:eastAsia="ＭＳ 明朝" w:hAnsi="ＭＳ 明朝" w:hint="eastAsia"/>
          <w:szCs w:val="21"/>
        </w:rPr>
        <w:t>」</w:t>
      </w:r>
      <w:r w:rsidR="00204EE9">
        <w:rPr>
          <w:rStyle w:val="a6"/>
          <w:rFonts w:ascii="ＭＳ 明朝" w:eastAsia="ＭＳ 明朝" w:hAnsi="ＭＳ 明朝"/>
          <w:szCs w:val="21"/>
        </w:rPr>
        <w:footnoteReference w:id="21"/>
      </w:r>
      <w:r w:rsidRPr="00F0504A">
        <w:rPr>
          <w:rFonts w:ascii="ＭＳ 明朝" w:eastAsia="ＭＳ 明朝" w:hAnsi="ＭＳ 明朝" w:hint="eastAsia"/>
          <w:szCs w:val="21"/>
        </w:rPr>
        <w:t>。</w:t>
      </w:r>
      <w:r w:rsidR="009C1484" w:rsidRPr="00204EE9">
        <w:rPr>
          <w:rFonts w:ascii="ＭＳ 明朝" w:eastAsia="ＭＳ 明朝" w:hAnsi="ＭＳ 明朝" w:hint="eastAsia"/>
          <w:szCs w:val="21"/>
        </w:rPr>
        <w:t>EU競争法と同様に、ドイツのWGB</w:t>
      </w:r>
      <w:r w:rsidR="00204EE9">
        <w:rPr>
          <w:rFonts w:ascii="ＭＳ 明朝" w:eastAsia="ＭＳ 明朝" w:hAnsi="ＭＳ 明朝" w:hint="eastAsia"/>
          <w:szCs w:val="21"/>
        </w:rPr>
        <w:t>において</w:t>
      </w:r>
      <w:r w:rsidR="009C1484" w:rsidRPr="00204EE9">
        <w:rPr>
          <w:rFonts w:ascii="ＭＳ 明朝" w:eastAsia="ＭＳ 明朝" w:hAnsi="ＭＳ 明朝" w:hint="eastAsia"/>
          <w:szCs w:val="21"/>
        </w:rPr>
        <w:t>も、</w:t>
      </w:r>
      <w:r w:rsidR="004F1E85" w:rsidRPr="00204EE9">
        <w:rPr>
          <w:rFonts w:ascii="ＭＳ 明朝" w:eastAsia="ＭＳ 明朝" w:hAnsi="ＭＳ 明朝" w:hint="eastAsia"/>
          <w:szCs w:val="21"/>
        </w:rPr>
        <w:t>いわゆる</w:t>
      </w:r>
      <w:r w:rsidR="008038BA" w:rsidRPr="00204EE9">
        <w:rPr>
          <w:rFonts w:ascii="ＭＳ 明朝" w:eastAsia="ＭＳ 明朝" w:hAnsi="ＭＳ 明朝"/>
          <w:szCs w:val="21"/>
        </w:rPr>
        <w:t>内在的な考え方の原理（</w:t>
      </w:r>
      <w:proofErr w:type="spellStart"/>
      <w:r w:rsidR="008038BA" w:rsidRPr="00204EE9">
        <w:rPr>
          <w:rFonts w:ascii="ＭＳ 明朝" w:eastAsia="ＭＳ 明朝" w:hAnsi="ＭＳ 明朝"/>
          <w:szCs w:val="21"/>
        </w:rPr>
        <w:t>Sogenannter</w:t>
      </w:r>
      <w:proofErr w:type="spellEnd"/>
      <w:r w:rsidR="008038BA" w:rsidRPr="00204EE9">
        <w:rPr>
          <w:rFonts w:ascii="ＭＳ 明朝" w:eastAsia="ＭＳ 明朝" w:hAnsi="ＭＳ 明朝"/>
          <w:szCs w:val="21"/>
        </w:rPr>
        <w:t xml:space="preserve"> </w:t>
      </w:r>
      <w:proofErr w:type="spellStart"/>
      <w:r w:rsidR="008038BA" w:rsidRPr="00204EE9">
        <w:rPr>
          <w:rFonts w:ascii="ＭＳ 明朝" w:eastAsia="ＭＳ 明朝" w:hAnsi="ＭＳ 明朝"/>
          <w:szCs w:val="21"/>
        </w:rPr>
        <w:t>Immanenzgedanke</w:t>
      </w:r>
      <w:proofErr w:type="spellEnd"/>
      <w:r w:rsidR="008038BA" w:rsidRPr="00204EE9">
        <w:rPr>
          <w:rFonts w:ascii="ＭＳ 明朝" w:eastAsia="ＭＳ 明朝" w:hAnsi="ＭＳ 明朝"/>
          <w:szCs w:val="21"/>
        </w:rPr>
        <w:t>.「</w:t>
      </w:r>
      <w:r w:rsidR="008038BA" w:rsidRPr="00204EE9">
        <w:rPr>
          <w:rFonts w:ascii="ＭＳ 明朝" w:eastAsia="ＭＳ 明朝" w:hAnsi="ＭＳ 明朝" w:hint="eastAsia"/>
          <w:szCs w:val="21"/>
        </w:rPr>
        <w:t>企業譲渡などにおける競争条項の競争促進的な効</w:t>
      </w:r>
      <w:r w:rsidR="008038BA" w:rsidRPr="00204EE9">
        <w:rPr>
          <w:rFonts w:ascii="ＭＳ 明朝" w:eastAsia="ＭＳ 明朝" w:hAnsi="ＭＳ 明朝" w:hint="eastAsia"/>
          <w:szCs w:val="21"/>
        </w:rPr>
        <w:lastRenderedPageBreak/>
        <w:t>果」</w:t>
      </w:r>
      <w:r w:rsidR="008038BA" w:rsidRPr="00204EE9">
        <w:rPr>
          <w:rFonts w:ascii="ＭＳ 明朝" w:eastAsia="ＭＳ 明朝" w:hAnsi="ＭＳ 明朝"/>
          <w:szCs w:val="21"/>
        </w:rPr>
        <w:t>）</w:t>
      </w:r>
      <w:r w:rsidR="008038BA" w:rsidRPr="00204EE9">
        <w:rPr>
          <w:rFonts w:ascii="ＭＳ 明朝" w:eastAsia="ＭＳ 明朝" w:hAnsi="ＭＳ 明朝" w:hint="eastAsia"/>
          <w:szCs w:val="21"/>
        </w:rPr>
        <w:t>、</w:t>
      </w:r>
      <w:r w:rsidR="008038BA" w:rsidRPr="00204EE9">
        <w:rPr>
          <w:rFonts w:ascii="ＭＳ 明朝" w:eastAsia="ＭＳ 明朝" w:hAnsi="ＭＳ 明朝"/>
          <w:szCs w:val="21"/>
        </w:rPr>
        <w:t>（訴訟その他の）和解（</w:t>
      </w:r>
      <w:proofErr w:type="spellStart"/>
      <w:r w:rsidR="008038BA" w:rsidRPr="00204EE9">
        <w:rPr>
          <w:rFonts w:ascii="ＭＳ 明朝" w:eastAsia="ＭＳ 明朝" w:hAnsi="ＭＳ 明朝"/>
          <w:szCs w:val="21"/>
        </w:rPr>
        <w:t>Vergleich</w:t>
      </w:r>
      <w:proofErr w:type="spellEnd"/>
      <w:r w:rsidR="008038BA" w:rsidRPr="00204EE9">
        <w:rPr>
          <w:rFonts w:ascii="ＭＳ 明朝" w:eastAsia="ＭＳ 明朝" w:hAnsi="ＭＳ 明朝" w:hint="eastAsia"/>
          <w:szCs w:val="21"/>
        </w:rPr>
        <w:t>）</w:t>
      </w:r>
      <w:r w:rsidR="008038BA" w:rsidRPr="00204EE9">
        <w:rPr>
          <w:rFonts w:ascii="ＭＳ 明朝" w:eastAsia="ＭＳ 明朝" w:hAnsi="ＭＳ 明朝"/>
          <w:szCs w:val="21"/>
        </w:rPr>
        <w:t>における例外、</w:t>
      </w:r>
      <w:r w:rsidR="008038BA" w:rsidRPr="00204EE9">
        <w:rPr>
          <w:rFonts w:ascii="ＭＳ 明朝" w:eastAsia="ＭＳ 明朝" w:hAnsi="ＭＳ 明朝" w:hint="eastAsia"/>
          <w:szCs w:val="21"/>
        </w:rPr>
        <w:t>建設業界などにおけるジョイントベンチャー（</w:t>
      </w:r>
      <w:r w:rsidR="008038BA" w:rsidRPr="00204EE9">
        <w:rPr>
          <w:rFonts w:ascii="ＭＳ 明朝" w:eastAsia="ＭＳ 明朝" w:hAnsi="ＭＳ 明朝"/>
          <w:szCs w:val="21"/>
          <w:lang w:val="de-DE"/>
        </w:rPr>
        <w:t>Arbeitsgemeinschaftsgedanke</w:t>
      </w:r>
      <w:r w:rsidR="008038BA" w:rsidRPr="00204EE9">
        <w:rPr>
          <w:rFonts w:ascii="ＭＳ 明朝" w:eastAsia="ＭＳ 明朝" w:hAnsi="ＭＳ 明朝"/>
          <w:szCs w:val="21"/>
        </w:rPr>
        <w:t>）</w:t>
      </w:r>
      <w:r w:rsidR="004F1E85" w:rsidRPr="00204EE9">
        <w:rPr>
          <w:rFonts w:ascii="ＭＳ 明朝" w:eastAsia="ＭＳ 明朝" w:hAnsi="ＭＳ 明朝" w:hint="eastAsia"/>
          <w:szCs w:val="21"/>
        </w:rPr>
        <w:t>、そして、</w:t>
      </w:r>
      <w:r w:rsidR="004F1E85" w:rsidRPr="00204EE9">
        <w:rPr>
          <w:rFonts w:ascii="ＭＳ 明朝" w:eastAsia="ＭＳ 明朝" w:hAnsi="ＭＳ 明朝" w:cs="ＭＳゴシック"/>
          <w:kern w:val="0"/>
          <w:szCs w:val="21"/>
          <w:lang w:val="de-DE"/>
        </w:rPr>
        <w:t>競争外的な目的</w:t>
      </w:r>
      <w:r w:rsidR="004F1E85" w:rsidRPr="00204EE9">
        <w:rPr>
          <w:rFonts w:ascii="ＭＳ 明朝" w:eastAsia="ＭＳ 明朝" w:hAnsi="ＭＳ 明朝" w:cs="ＭＳゴシック" w:hint="eastAsia"/>
          <w:kern w:val="0"/>
          <w:szCs w:val="21"/>
          <w:lang w:val="de-DE"/>
        </w:rPr>
        <w:t>の</w:t>
      </w:r>
      <w:r w:rsidR="004F1E85" w:rsidRPr="00204EE9">
        <w:rPr>
          <w:rFonts w:ascii="ＭＳ 明朝" w:eastAsia="ＭＳ 明朝" w:hAnsi="ＭＳ 明朝" w:cs="ＭＳゴシック"/>
          <w:kern w:val="0"/>
          <w:szCs w:val="21"/>
          <w:lang w:val="de-DE"/>
        </w:rPr>
        <w:t>考慮という限られた可能性</w:t>
      </w:r>
      <w:r w:rsidR="004F1E85" w:rsidRPr="00204EE9">
        <w:rPr>
          <w:rFonts w:ascii="ＭＳ 明朝" w:eastAsia="ＭＳ 明朝" w:hAnsi="ＭＳ 明朝" w:cs="ＭＳゴシック" w:hint="eastAsia"/>
          <w:kern w:val="0"/>
          <w:szCs w:val="21"/>
          <w:lang w:val="de-DE"/>
        </w:rPr>
        <w:t>が議論されている</w:t>
      </w:r>
      <w:r w:rsidR="00370A03" w:rsidRPr="00204EE9">
        <w:rPr>
          <w:rStyle w:val="a6"/>
          <w:rFonts w:ascii="ＭＳ 明朝" w:eastAsia="ＭＳ 明朝" w:hAnsi="ＭＳ 明朝" w:cs="ＭＳゴシック"/>
          <w:kern w:val="0"/>
          <w:szCs w:val="21"/>
          <w:lang w:val="de-DE"/>
        </w:rPr>
        <w:footnoteReference w:id="22"/>
      </w:r>
      <w:r w:rsidR="004F1E85" w:rsidRPr="00204EE9">
        <w:rPr>
          <w:rFonts w:ascii="ＭＳ 明朝" w:eastAsia="ＭＳ 明朝" w:hAnsi="ＭＳ 明朝" w:cs="ＭＳゴシック" w:hint="eastAsia"/>
          <w:kern w:val="0"/>
          <w:szCs w:val="21"/>
          <w:lang w:val="de-DE"/>
        </w:rPr>
        <w:t>。</w:t>
      </w:r>
    </w:p>
    <w:p w14:paraId="51955069" w14:textId="197B808F" w:rsidR="004F1E85" w:rsidRPr="00204EE9" w:rsidRDefault="004F1E85" w:rsidP="001500A9">
      <w:pPr>
        <w:autoSpaceDE w:val="0"/>
        <w:autoSpaceDN w:val="0"/>
        <w:adjustRightInd w:val="0"/>
        <w:jc w:val="left"/>
        <w:rPr>
          <w:rFonts w:ascii="ＭＳ 明朝" w:eastAsia="ＭＳ 明朝" w:hAnsi="ＭＳ 明朝"/>
          <w:szCs w:val="21"/>
        </w:rPr>
      </w:pPr>
      <w:r w:rsidRPr="00204EE9">
        <w:rPr>
          <w:rFonts w:ascii="ＭＳ 明朝" w:eastAsia="ＭＳ 明朝" w:hAnsi="ＭＳ 明朝" w:cs="ＭＳゴシック" w:hint="eastAsia"/>
          <w:kern w:val="0"/>
          <w:szCs w:val="21"/>
          <w:lang w:val="de-DE"/>
        </w:rPr>
        <w:t xml:space="preserve">　SDGsに関連するのは、最後の</w:t>
      </w:r>
      <w:r w:rsidR="00427ED5">
        <w:rPr>
          <w:rFonts w:ascii="ＭＳ 明朝" w:eastAsia="ＭＳ 明朝" w:hAnsi="ＭＳ 明朝" w:cs="ＭＳゴシック" w:hint="eastAsia"/>
          <w:kern w:val="0"/>
          <w:szCs w:val="21"/>
          <w:lang w:val="de-DE"/>
        </w:rPr>
        <w:t>「</w:t>
      </w:r>
      <w:r w:rsidR="00427ED5" w:rsidRPr="00204EE9">
        <w:rPr>
          <w:rFonts w:ascii="ＭＳ 明朝" w:eastAsia="ＭＳ 明朝" w:hAnsi="ＭＳ 明朝" w:cs="ＭＳゴシック"/>
          <w:kern w:val="0"/>
          <w:szCs w:val="21"/>
          <w:lang w:val="de-DE"/>
        </w:rPr>
        <w:t>競争外的な目的</w:t>
      </w:r>
      <w:r w:rsidR="00427ED5" w:rsidRPr="00204EE9">
        <w:rPr>
          <w:rFonts w:ascii="ＭＳ 明朝" w:eastAsia="ＭＳ 明朝" w:hAnsi="ＭＳ 明朝" w:cs="ＭＳゴシック" w:hint="eastAsia"/>
          <w:kern w:val="0"/>
          <w:szCs w:val="21"/>
          <w:lang w:val="de-DE"/>
        </w:rPr>
        <w:t>の</w:t>
      </w:r>
      <w:r w:rsidR="00427ED5" w:rsidRPr="00204EE9">
        <w:rPr>
          <w:rFonts w:ascii="ＭＳ 明朝" w:eastAsia="ＭＳ 明朝" w:hAnsi="ＭＳ 明朝" w:cs="ＭＳゴシック"/>
          <w:kern w:val="0"/>
          <w:szCs w:val="21"/>
          <w:lang w:val="de-DE"/>
        </w:rPr>
        <w:t>考慮</w:t>
      </w:r>
      <w:r w:rsidR="00427ED5">
        <w:rPr>
          <w:rFonts w:ascii="ＭＳ 明朝" w:eastAsia="ＭＳ 明朝" w:hAnsi="ＭＳ 明朝" w:cs="ＭＳゴシック" w:hint="eastAsia"/>
          <w:kern w:val="0"/>
          <w:szCs w:val="21"/>
          <w:lang w:val="de-DE"/>
        </w:rPr>
        <w:t>」</w:t>
      </w:r>
      <w:r w:rsidRPr="00204EE9">
        <w:rPr>
          <w:rFonts w:ascii="ＭＳ 明朝" w:eastAsia="ＭＳ 明朝" w:hAnsi="ＭＳ 明朝" w:cs="ＭＳゴシック" w:hint="eastAsia"/>
          <w:kern w:val="0"/>
          <w:szCs w:val="21"/>
          <w:lang w:val="de-DE"/>
        </w:rPr>
        <w:t>である。すなわち、</w:t>
      </w:r>
      <w:r w:rsidRPr="00204EE9">
        <w:rPr>
          <w:rFonts w:ascii="ＭＳ 明朝" w:eastAsia="ＭＳ 明朝" w:hAnsi="ＭＳ 明朝" w:hint="eastAsia"/>
          <w:szCs w:val="21"/>
        </w:rPr>
        <w:t>一定の場合には、GWB1条の適用は、要件上はカルテル禁止の含まれる協定が</w:t>
      </w:r>
      <w:r w:rsidRPr="00204EE9">
        <w:rPr>
          <w:rFonts w:ascii="ＭＳ 明朝" w:eastAsia="ＭＳ 明朝" w:hAnsi="ＭＳ 明朝" w:hint="eastAsia"/>
          <w:szCs w:val="21"/>
          <w:u w:val="single"/>
        </w:rPr>
        <w:t>特に経済外的な課題のために行われ、その遂行がGWBによる競争維持に対しより高次にあると見られるべき場合には、法益衡量に服する</w:t>
      </w:r>
      <w:r w:rsidRPr="00204EE9">
        <w:rPr>
          <w:rFonts w:ascii="ＭＳ 明朝" w:eastAsia="ＭＳ 明朝" w:hAnsi="ＭＳ 明朝" w:hint="eastAsia"/>
          <w:szCs w:val="21"/>
        </w:rPr>
        <w:t>。そこにおいて、抵触する法益としては、なかでも健康、多様な自然の重要性、青少年保護、環境保護、経済政策的利益が挙げられている</w:t>
      </w:r>
      <w:r w:rsidR="00370A03" w:rsidRPr="00204EE9">
        <w:rPr>
          <w:rStyle w:val="a6"/>
          <w:rFonts w:ascii="ＭＳ 明朝" w:eastAsia="ＭＳ 明朝" w:hAnsi="ＭＳ 明朝"/>
          <w:szCs w:val="21"/>
        </w:rPr>
        <w:footnoteReference w:id="23"/>
      </w:r>
      <w:r w:rsidRPr="00204EE9">
        <w:rPr>
          <w:rFonts w:ascii="ＭＳ 明朝" w:eastAsia="ＭＳ 明朝" w:hAnsi="ＭＳ 明朝" w:hint="eastAsia"/>
          <w:szCs w:val="21"/>
        </w:rPr>
        <w:t>。</w:t>
      </w:r>
    </w:p>
    <w:p w14:paraId="2FF85B69" w14:textId="101DEC47" w:rsidR="007D55D6" w:rsidRPr="00A96B16" w:rsidRDefault="00580BCE" w:rsidP="007D55D6">
      <w:pPr>
        <w:jc w:val="left"/>
        <w:rPr>
          <w:rFonts w:ascii="Century" w:eastAsia="ＭＳ 明朝" w:hAnsi="Century"/>
          <w:szCs w:val="21"/>
        </w:rPr>
      </w:pPr>
      <w:r w:rsidRPr="00204EE9">
        <w:rPr>
          <w:rFonts w:ascii="ＭＳ 明朝" w:eastAsia="ＭＳ 明朝" w:hAnsi="ＭＳ 明朝" w:hint="eastAsia"/>
          <w:szCs w:val="21"/>
        </w:rPr>
        <w:t xml:space="preserve">　</w:t>
      </w:r>
      <w:bookmarkStart w:id="12" w:name="_Hlk157290579"/>
      <w:r w:rsidR="007D55D6" w:rsidRPr="00A96B16">
        <w:rPr>
          <w:rFonts w:ascii="Century" w:eastAsia="ＭＳ 明朝" w:hAnsi="Century"/>
          <w:szCs w:val="21"/>
        </w:rPr>
        <w:t>判例では、これまでまだ立ち入って審査されていない</w:t>
      </w:r>
      <w:r w:rsidR="007D55D6">
        <w:rPr>
          <w:rFonts w:ascii="Century" w:eastAsia="ＭＳ 明朝" w:hAnsi="Century" w:hint="eastAsia"/>
          <w:szCs w:val="21"/>
        </w:rPr>
        <w:t>が</w:t>
      </w:r>
      <w:r w:rsidR="007D55D6" w:rsidRPr="00A96B16">
        <w:rPr>
          <w:rFonts w:ascii="Century" w:eastAsia="ＭＳ 明朝" w:hAnsi="Century"/>
          <w:szCs w:val="21"/>
        </w:rPr>
        <w:t>、</w:t>
      </w:r>
      <w:r w:rsidR="007D55D6">
        <w:rPr>
          <w:rFonts w:ascii="Century" w:eastAsia="ＭＳ 明朝" w:hAnsi="Century" w:hint="eastAsia"/>
          <w:szCs w:val="21"/>
        </w:rPr>
        <w:t>1990</w:t>
      </w:r>
      <w:r w:rsidR="007D55D6">
        <w:rPr>
          <w:rFonts w:ascii="Century" w:eastAsia="ＭＳ 明朝" w:hAnsi="Century" w:hint="eastAsia"/>
          <w:szCs w:val="21"/>
        </w:rPr>
        <w:t>年代までの</w:t>
      </w:r>
      <w:r w:rsidR="007D55D6" w:rsidRPr="00A96B16">
        <w:rPr>
          <w:rFonts w:ascii="Century" w:eastAsia="ＭＳ 明朝" w:hAnsi="Century"/>
          <w:szCs w:val="21"/>
        </w:rPr>
        <w:t>いくつかの高裁レベル</w:t>
      </w:r>
      <w:r w:rsidR="007D55D6">
        <w:rPr>
          <w:rFonts w:ascii="Century" w:eastAsia="ＭＳ 明朝" w:hAnsi="Century" w:hint="eastAsia"/>
          <w:szCs w:val="21"/>
        </w:rPr>
        <w:t>の</w:t>
      </w:r>
      <w:r w:rsidR="007D55D6" w:rsidRPr="00A96B16">
        <w:rPr>
          <w:rFonts w:ascii="Century" w:eastAsia="ＭＳ 明朝" w:hAnsi="Century"/>
          <w:szCs w:val="21"/>
        </w:rPr>
        <w:t>決定</w:t>
      </w:r>
      <w:bookmarkEnd w:id="12"/>
      <w:r w:rsidR="007D55D6" w:rsidRPr="00A96B16">
        <w:rPr>
          <w:rFonts w:ascii="Century" w:eastAsia="ＭＳ 明朝" w:hAnsi="Century"/>
          <w:szCs w:val="21"/>
        </w:rPr>
        <w:t>では、</w:t>
      </w:r>
      <w:bookmarkStart w:id="13" w:name="_Hlk157290647"/>
      <w:r w:rsidR="007D55D6" w:rsidRPr="00A96B16">
        <w:rPr>
          <w:rFonts w:ascii="Century" w:eastAsia="ＭＳ 明朝" w:hAnsi="Century"/>
          <w:szCs w:val="21"/>
        </w:rPr>
        <w:t>このような考え方に対する</w:t>
      </w:r>
      <w:r w:rsidR="007D55D6">
        <w:rPr>
          <w:rFonts w:ascii="Century" w:eastAsia="ＭＳ 明朝" w:hAnsi="Century" w:hint="eastAsia"/>
          <w:szCs w:val="21"/>
        </w:rPr>
        <w:t>明白</w:t>
      </w:r>
      <w:r w:rsidR="007D55D6" w:rsidRPr="00A96B16">
        <w:rPr>
          <w:rFonts w:ascii="Century" w:eastAsia="ＭＳ 明朝" w:hAnsi="Century"/>
          <w:szCs w:val="21"/>
        </w:rPr>
        <w:t>な懐疑が</w:t>
      </w:r>
      <w:r w:rsidR="007D55D6">
        <w:rPr>
          <w:rFonts w:ascii="Century" w:eastAsia="ＭＳ 明朝" w:hAnsi="Century" w:hint="eastAsia"/>
          <w:szCs w:val="21"/>
        </w:rPr>
        <w:t>みられた</w:t>
      </w:r>
      <w:r w:rsidR="007D55D6" w:rsidRPr="00A96B16">
        <w:rPr>
          <w:rFonts w:ascii="Century" w:eastAsia="ＭＳ 明朝" w:hAnsi="Century"/>
          <w:szCs w:val="21"/>
        </w:rPr>
        <w:t>。</w:t>
      </w:r>
      <w:bookmarkStart w:id="14" w:name="_Hlk157291089"/>
      <w:bookmarkEnd w:id="13"/>
      <w:r w:rsidR="007D55D6">
        <w:rPr>
          <w:rFonts w:ascii="Century" w:eastAsia="ＭＳ 明朝" w:hAnsi="Century" w:hint="eastAsia"/>
          <w:szCs w:val="21"/>
        </w:rPr>
        <w:t>しかし、</w:t>
      </w:r>
      <w:r w:rsidR="007F4267" w:rsidRPr="00204EE9">
        <w:rPr>
          <w:rFonts w:ascii="ＭＳ 明朝" w:eastAsia="ＭＳ 明朝" w:hAnsi="ＭＳ 明朝" w:hint="eastAsia"/>
          <w:szCs w:val="21"/>
        </w:rPr>
        <w:t>GWB</w:t>
      </w:r>
      <w:r w:rsidR="007D55D6" w:rsidRPr="00A96B16">
        <w:rPr>
          <w:rFonts w:ascii="Century" w:eastAsia="ＭＳ 明朝" w:hAnsi="Century"/>
          <w:szCs w:val="21"/>
        </w:rPr>
        <w:t>が</w:t>
      </w:r>
      <w:r w:rsidR="007F4267">
        <w:rPr>
          <w:rFonts w:ascii="Century" w:eastAsia="ＭＳ 明朝" w:hAnsi="Century" w:hint="eastAsia"/>
          <w:szCs w:val="21"/>
        </w:rPr>
        <w:t>2005</w:t>
      </w:r>
      <w:r w:rsidR="007F4267">
        <w:rPr>
          <w:rFonts w:ascii="Century" w:eastAsia="ＭＳ 明朝" w:hAnsi="Century" w:hint="eastAsia"/>
          <w:szCs w:val="21"/>
        </w:rPr>
        <w:t>年、</w:t>
      </w:r>
      <w:r w:rsidR="007D55D6" w:rsidRPr="00A96B16">
        <w:rPr>
          <w:rFonts w:ascii="Century" w:eastAsia="ＭＳ 明朝" w:hAnsi="Century"/>
          <w:szCs w:val="21"/>
        </w:rPr>
        <w:t>欧州</w:t>
      </w:r>
      <w:r w:rsidR="007F4267">
        <w:rPr>
          <w:rFonts w:ascii="Century" w:eastAsia="ＭＳ 明朝" w:hAnsi="Century" w:hint="eastAsia"/>
          <w:szCs w:val="21"/>
        </w:rPr>
        <w:t>競争</w:t>
      </w:r>
      <w:r w:rsidR="007D55D6" w:rsidRPr="00A96B16">
        <w:rPr>
          <w:rFonts w:ascii="Century" w:eastAsia="ＭＳ 明朝" w:hAnsi="Century"/>
          <w:szCs w:val="21"/>
        </w:rPr>
        <w:t>法</w:t>
      </w:r>
      <w:r w:rsidR="007F4267">
        <w:rPr>
          <w:rFonts w:ascii="Century" w:eastAsia="ＭＳ 明朝" w:hAnsi="Century" w:hint="eastAsia"/>
          <w:szCs w:val="21"/>
        </w:rPr>
        <w:t>に適合するために改正された</w:t>
      </w:r>
      <w:r w:rsidR="007D55D6" w:rsidRPr="00A96B16">
        <w:rPr>
          <w:rFonts w:ascii="Century" w:eastAsia="ＭＳ 明朝" w:hAnsi="Century"/>
          <w:szCs w:val="21"/>
        </w:rPr>
        <w:t>ことを背景に、このような考え方に</w:t>
      </w:r>
      <w:r w:rsidR="007D55D6">
        <w:rPr>
          <w:rFonts w:ascii="Century" w:eastAsia="ＭＳ 明朝" w:hAnsi="Century" w:hint="eastAsia"/>
          <w:szCs w:val="21"/>
        </w:rPr>
        <w:t>反対する、</w:t>
      </w:r>
      <w:r w:rsidR="007D55D6" w:rsidRPr="00A96B16">
        <w:rPr>
          <w:rFonts w:ascii="Century" w:eastAsia="ＭＳ 明朝" w:hAnsi="Century"/>
          <w:szCs w:val="21"/>
        </w:rPr>
        <w:t>寛大な態度が</w:t>
      </w:r>
      <w:r w:rsidR="007F4267">
        <w:rPr>
          <w:rFonts w:ascii="Century" w:eastAsia="ＭＳ 明朝" w:hAnsi="Century" w:hint="eastAsia"/>
          <w:szCs w:val="21"/>
        </w:rPr>
        <w:t>学説では</w:t>
      </w:r>
      <w:r w:rsidR="007D55D6" w:rsidRPr="00A96B16">
        <w:rPr>
          <w:rFonts w:ascii="Century" w:eastAsia="ＭＳ 明朝" w:hAnsi="Century"/>
          <w:szCs w:val="21"/>
        </w:rPr>
        <w:t>再び</w:t>
      </w:r>
      <w:r w:rsidR="007D55D6">
        <w:rPr>
          <w:rFonts w:ascii="Century" w:eastAsia="ＭＳ 明朝" w:hAnsi="Century" w:hint="eastAsia"/>
          <w:szCs w:val="21"/>
        </w:rPr>
        <w:t>現れている。</w:t>
      </w:r>
    </w:p>
    <w:bookmarkEnd w:id="14"/>
    <w:p w14:paraId="33884078" w14:textId="064DB877" w:rsidR="00C25264" w:rsidRDefault="00C25264" w:rsidP="001500A9">
      <w:pPr>
        <w:ind w:firstLineChars="100" w:firstLine="210"/>
        <w:jc w:val="left"/>
        <w:rPr>
          <w:rFonts w:ascii="ＭＳ 明朝" w:eastAsia="ＭＳ 明朝" w:hAnsi="ＭＳ 明朝"/>
          <w:szCs w:val="21"/>
        </w:rPr>
      </w:pPr>
    </w:p>
    <w:p w14:paraId="7910435D" w14:textId="7AE2FB42" w:rsidR="007F4267" w:rsidRDefault="007F4267" w:rsidP="007F4267">
      <w:pPr>
        <w:jc w:val="left"/>
        <w:rPr>
          <w:rFonts w:ascii="ＭＳ 明朝" w:eastAsia="ＭＳ 明朝" w:hAnsi="ＭＳ 明朝"/>
          <w:szCs w:val="21"/>
        </w:rPr>
      </w:pPr>
      <w:r>
        <w:rPr>
          <w:rFonts w:ascii="ＭＳ 明朝" w:eastAsia="ＭＳ 明朝" w:hAnsi="ＭＳ 明朝" w:hint="eastAsia"/>
          <w:szCs w:val="21"/>
        </w:rPr>
        <w:t>（3）以上垣間見たように、EU競争法とドイツ競争制限禁止法（GWB</w:t>
      </w:r>
      <w:r>
        <w:rPr>
          <w:rFonts w:ascii="ＭＳ 明朝" w:eastAsia="ＭＳ 明朝" w:hAnsi="ＭＳ 明朝"/>
          <w:szCs w:val="21"/>
        </w:rPr>
        <w:t>）</w:t>
      </w:r>
      <w:r>
        <w:rPr>
          <w:rFonts w:ascii="ＭＳ 明朝" w:eastAsia="ＭＳ 明朝" w:hAnsi="ＭＳ 明朝" w:hint="eastAsia"/>
          <w:szCs w:val="21"/>
        </w:rPr>
        <w:t>においては、カルテル禁止と衝突する環境等の諸利益を考慮すべきことを前提に、それを適用除外規定の枠内で考えるか、それとも、カルテルを一般的に禁止する規定の解釈として取り込むか、が議論され続けているようである。</w:t>
      </w:r>
    </w:p>
    <w:p w14:paraId="2E944882" w14:textId="700AF1AB" w:rsidR="007F4267" w:rsidRPr="00F0504A" w:rsidRDefault="007F4267" w:rsidP="007F4267">
      <w:pPr>
        <w:jc w:val="left"/>
        <w:rPr>
          <w:rFonts w:ascii="ＭＳ 明朝" w:eastAsia="ＭＳ 明朝" w:hAnsi="ＭＳ 明朝"/>
          <w:szCs w:val="21"/>
        </w:rPr>
      </w:pPr>
      <w:r>
        <w:rPr>
          <w:rFonts w:ascii="ＭＳ 明朝" w:eastAsia="ＭＳ 明朝" w:hAnsi="ＭＳ 明朝" w:hint="eastAsia"/>
          <w:szCs w:val="21"/>
        </w:rPr>
        <w:t xml:space="preserve">　</w:t>
      </w:r>
      <w:r w:rsidR="00E24509">
        <w:rPr>
          <w:rFonts w:ascii="ＭＳ 明朝" w:eastAsia="ＭＳ 明朝" w:hAnsi="ＭＳ 明朝" w:hint="eastAsia"/>
          <w:szCs w:val="21"/>
        </w:rPr>
        <w:t>これに関する</w:t>
      </w:r>
      <w:r>
        <w:rPr>
          <w:rFonts w:ascii="ＭＳ 明朝" w:eastAsia="ＭＳ 明朝" w:hAnsi="ＭＳ 明朝" w:hint="eastAsia"/>
          <w:szCs w:val="21"/>
        </w:rPr>
        <w:t>決定的な判決・決定等はないようであるが、学説では、後者（カルテル一般禁止規定の解釈においても環境等の諸利益を考慮する）の方向をとる議論が少しずつ有力になりつつあるようにもみえる。</w:t>
      </w:r>
    </w:p>
    <w:p w14:paraId="6D626B2F" w14:textId="77777777" w:rsidR="000C2CCF" w:rsidRPr="00F0504A" w:rsidRDefault="000C2CCF" w:rsidP="001500A9">
      <w:pPr>
        <w:jc w:val="left"/>
        <w:rPr>
          <w:rFonts w:ascii="ＭＳ 明朝" w:eastAsia="ＭＳ 明朝" w:hAnsi="ＭＳ 明朝"/>
          <w:szCs w:val="21"/>
          <w:lang w:val="de-DE"/>
        </w:rPr>
      </w:pPr>
    </w:p>
    <w:p w14:paraId="04F61E02" w14:textId="67E2B1B6" w:rsidR="00F96348" w:rsidRPr="00F0504A" w:rsidRDefault="00E814BC" w:rsidP="001500A9">
      <w:pPr>
        <w:pStyle w:val="1"/>
        <w:jc w:val="left"/>
        <w:rPr>
          <w:rFonts w:ascii="ＭＳ 明朝" w:eastAsia="ＭＳ 明朝" w:hAnsi="ＭＳ 明朝"/>
          <w:b/>
          <w:bCs/>
          <w:sz w:val="21"/>
          <w:szCs w:val="21"/>
        </w:rPr>
      </w:pPr>
      <w:r w:rsidRPr="00F0504A">
        <w:rPr>
          <w:rFonts w:ascii="ＭＳ 明朝" w:eastAsia="ＭＳ 明朝" w:hAnsi="ＭＳ 明朝" w:hint="eastAsia"/>
          <w:b/>
          <w:bCs/>
          <w:sz w:val="21"/>
          <w:szCs w:val="21"/>
        </w:rPr>
        <w:t>Ⅲ</w:t>
      </w:r>
      <w:r w:rsidRPr="00F0504A">
        <w:rPr>
          <w:rFonts w:ascii="ＭＳ 明朝" w:eastAsia="ＭＳ 明朝" w:hAnsi="ＭＳ 明朝"/>
          <w:b/>
          <w:bCs/>
          <w:sz w:val="21"/>
          <w:szCs w:val="21"/>
        </w:rPr>
        <w:t xml:space="preserve"> </w:t>
      </w:r>
      <w:r w:rsidR="006C2989" w:rsidRPr="00F0504A">
        <w:rPr>
          <w:rFonts w:ascii="ＭＳ 明朝" w:eastAsia="ＭＳ 明朝" w:hAnsi="ＭＳ 明朝" w:hint="eastAsia"/>
          <w:b/>
          <w:bCs/>
          <w:sz w:val="21"/>
          <w:szCs w:val="21"/>
        </w:rPr>
        <w:t>2つの</w:t>
      </w:r>
      <w:r w:rsidR="00CE431C" w:rsidRPr="00F0504A">
        <w:rPr>
          <w:rFonts w:ascii="ＭＳ 明朝" w:eastAsia="ＭＳ 明朝" w:hAnsi="ＭＳ 明朝" w:hint="eastAsia"/>
          <w:b/>
          <w:bCs/>
          <w:sz w:val="21"/>
          <w:szCs w:val="21"/>
        </w:rPr>
        <w:t>理論</w:t>
      </w:r>
      <w:r w:rsidR="006C2989" w:rsidRPr="00F0504A">
        <w:rPr>
          <w:rFonts w:ascii="ＭＳ 明朝" w:eastAsia="ＭＳ 明朝" w:hAnsi="ＭＳ 明朝" w:hint="eastAsia"/>
          <w:b/>
          <w:bCs/>
          <w:sz w:val="21"/>
          <w:szCs w:val="21"/>
        </w:rPr>
        <w:t>構成</w:t>
      </w:r>
    </w:p>
    <w:p w14:paraId="0AA27275" w14:textId="23923B96" w:rsidR="00276655" w:rsidRPr="00F0504A" w:rsidRDefault="00276655" w:rsidP="0080255A">
      <w:pPr>
        <w:pStyle w:val="2"/>
      </w:pPr>
      <w:r w:rsidRPr="00F0504A">
        <w:rPr>
          <w:rFonts w:hint="eastAsia"/>
        </w:rPr>
        <w:t>1．競争包摂説と実質的違法性説</w:t>
      </w:r>
    </w:p>
    <w:p w14:paraId="0CF9AC56" w14:textId="2EDA5F10" w:rsidR="00BB0173" w:rsidRPr="00F0504A" w:rsidRDefault="00034D44"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SDGs促進などの「社会公共的目的」のために行われるカルテルが、独禁法違反となるか否かという問題について、次の2つの理論構成</w:t>
      </w:r>
      <w:r w:rsidR="00391C04" w:rsidRPr="00F0504A">
        <w:rPr>
          <w:rFonts w:ascii="ＭＳ 明朝" w:eastAsia="ＭＳ 明朝" w:hAnsi="ＭＳ 明朝" w:hint="eastAsia"/>
          <w:szCs w:val="21"/>
        </w:rPr>
        <w:t>または解釈の枠組み</w:t>
      </w:r>
      <w:r w:rsidRPr="00F0504A">
        <w:rPr>
          <w:rFonts w:ascii="ＭＳ 明朝" w:eastAsia="ＭＳ 明朝" w:hAnsi="ＭＳ 明朝" w:hint="eastAsia"/>
          <w:szCs w:val="21"/>
        </w:rPr>
        <w:t>が考えられる。</w:t>
      </w:r>
    </w:p>
    <w:p w14:paraId="2D211152" w14:textId="77777777" w:rsidR="00B16639" w:rsidRPr="00F0504A" w:rsidRDefault="00B16639" w:rsidP="001500A9">
      <w:pPr>
        <w:jc w:val="left"/>
        <w:rPr>
          <w:rFonts w:ascii="ＭＳ 明朝" w:eastAsia="ＭＳ 明朝" w:hAnsi="ＭＳ 明朝"/>
          <w:szCs w:val="21"/>
        </w:rPr>
      </w:pPr>
    </w:p>
    <w:p w14:paraId="7254553D" w14:textId="42966D18" w:rsidR="004978AA" w:rsidRPr="00F0504A" w:rsidRDefault="004978AA" w:rsidP="001500A9">
      <w:pPr>
        <w:pStyle w:val="a3"/>
        <w:numPr>
          <w:ilvl w:val="0"/>
          <w:numId w:val="1"/>
        </w:numPr>
        <w:ind w:leftChars="0"/>
        <w:jc w:val="left"/>
        <w:rPr>
          <w:rFonts w:ascii="ＭＳ 明朝" w:eastAsia="ＭＳ 明朝" w:hAnsi="ＭＳ 明朝"/>
          <w:szCs w:val="21"/>
        </w:rPr>
      </w:pPr>
      <w:r w:rsidRPr="00F0504A">
        <w:rPr>
          <w:rFonts w:ascii="ＭＳ 明朝" w:eastAsia="ＭＳ 明朝" w:hAnsi="ＭＳ 明朝" w:hint="eastAsia"/>
          <w:szCs w:val="21"/>
        </w:rPr>
        <w:t>競争</w:t>
      </w:r>
      <w:r w:rsidR="00E45325" w:rsidRPr="00F0504A">
        <w:rPr>
          <w:rFonts w:ascii="ＭＳ 明朝" w:eastAsia="ＭＳ 明朝" w:hAnsi="ＭＳ 明朝" w:hint="eastAsia"/>
          <w:szCs w:val="21"/>
        </w:rPr>
        <w:t>包摂（</w:t>
      </w:r>
      <w:r w:rsidRPr="00F0504A">
        <w:rPr>
          <w:rFonts w:ascii="ＭＳ 明朝" w:eastAsia="ＭＳ 明朝" w:hAnsi="ＭＳ 明朝" w:hint="eastAsia"/>
          <w:szCs w:val="21"/>
        </w:rPr>
        <w:t>拡張</w:t>
      </w:r>
      <w:r w:rsidR="00E45325" w:rsidRPr="00F0504A">
        <w:rPr>
          <w:rFonts w:ascii="ＭＳ 明朝" w:eastAsia="ＭＳ 明朝" w:hAnsi="ＭＳ 明朝" w:hint="eastAsia"/>
          <w:szCs w:val="21"/>
        </w:rPr>
        <w:t>）</w:t>
      </w:r>
      <w:r w:rsidRPr="00F0504A">
        <w:rPr>
          <w:rFonts w:ascii="ＭＳ 明朝" w:eastAsia="ＭＳ 明朝" w:hAnsi="ＭＳ 明朝" w:hint="eastAsia"/>
          <w:szCs w:val="21"/>
        </w:rPr>
        <w:t>説(</w:t>
      </w:r>
      <w:r w:rsidR="00BB0173" w:rsidRPr="00F0504A">
        <w:rPr>
          <w:rFonts w:ascii="ＭＳ 明朝" w:eastAsia="ＭＳ 明朝" w:hAnsi="ＭＳ 明朝" w:hint="eastAsia"/>
          <w:szCs w:val="21"/>
        </w:rPr>
        <w:t>多数説</w:t>
      </w:r>
      <w:r w:rsidRPr="00F0504A">
        <w:rPr>
          <w:rFonts w:ascii="ＭＳ 明朝" w:eastAsia="ＭＳ 明朝" w:hAnsi="ＭＳ 明朝" w:hint="eastAsia"/>
          <w:szCs w:val="21"/>
        </w:rPr>
        <w:t>・公取委</w:t>
      </w:r>
      <w:r w:rsidR="00B929E9" w:rsidRPr="00F0504A">
        <w:rPr>
          <w:rFonts w:ascii="ＭＳ 明朝" w:eastAsia="ＭＳ 明朝" w:hAnsi="ＭＳ 明朝" w:hint="eastAsia"/>
          <w:szCs w:val="21"/>
        </w:rPr>
        <w:t>ガイドライン</w:t>
      </w:r>
      <w:r w:rsidRPr="00F0504A">
        <w:rPr>
          <w:rFonts w:ascii="ＭＳ 明朝" w:eastAsia="ＭＳ 明朝" w:hAnsi="ＭＳ 明朝" w:hint="eastAsia"/>
          <w:szCs w:val="21"/>
        </w:rPr>
        <w:t>)</w:t>
      </w:r>
    </w:p>
    <w:p w14:paraId="42A80443" w14:textId="064A444A" w:rsidR="00D92807" w:rsidRPr="00F0504A" w:rsidRDefault="005C27E6" w:rsidP="001500A9">
      <w:pPr>
        <w:ind w:firstLineChars="100" w:firstLine="210"/>
        <w:jc w:val="left"/>
        <w:rPr>
          <w:rFonts w:ascii="ＭＳ 明朝" w:eastAsia="ＭＳ 明朝" w:hAnsi="ＭＳ 明朝"/>
          <w:szCs w:val="21"/>
        </w:rPr>
      </w:pPr>
      <w:r w:rsidRPr="00F0504A">
        <w:rPr>
          <w:rFonts w:ascii="ＭＳ 明朝" w:eastAsia="ＭＳ 明朝" w:hAnsi="ＭＳ 明朝"/>
          <w:szCs w:val="21"/>
        </w:rPr>
        <w:t>競争</w:t>
      </w:r>
      <w:r w:rsidRPr="00F0504A">
        <w:rPr>
          <w:rFonts w:ascii="ＭＳ 明朝" w:eastAsia="ＭＳ 明朝" w:hAnsi="ＭＳ 明朝" w:hint="eastAsia"/>
          <w:szCs w:val="21"/>
        </w:rPr>
        <w:t>または</w:t>
      </w:r>
      <w:r w:rsidR="004978AA" w:rsidRPr="00F0504A">
        <w:rPr>
          <w:rFonts w:ascii="ＭＳ 明朝" w:eastAsia="ＭＳ 明朝" w:hAnsi="ＭＳ 明朝"/>
          <w:szCs w:val="21"/>
        </w:rPr>
        <w:t>競争制限</w:t>
      </w:r>
      <w:r w:rsidR="004978AA" w:rsidRPr="00F0504A">
        <w:rPr>
          <w:rFonts w:ascii="ＭＳ 明朝" w:eastAsia="ＭＳ 明朝" w:hAnsi="ＭＳ 明朝" w:hint="eastAsia"/>
          <w:szCs w:val="21"/>
        </w:rPr>
        <w:t>の意味を</w:t>
      </w:r>
      <w:r w:rsidR="00B929E9" w:rsidRPr="00F0504A">
        <w:rPr>
          <w:rFonts w:ascii="ＭＳ 明朝" w:eastAsia="ＭＳ 明朝" w:hAnsi="ＭＳ 明朝" w:hint="eastAsia"/>
          <w:szCs w:val="21"/>
        </w:rPr>
        <w:t>広くとり、</w:t>
      </w:r>
      <w:r w:rsidR="004978AA" w:rsidRPr="00F0504A">
        <w:rPr>
          <w:rFonts w:ascii="ＭＳ 明朝" w:eastAsia="ＭＳ 明朝" w:hAnsi="ＭＳ 明朝" w:hint="eastAsia"/>
          <w:szCs w:val="21"/>
        </w:rPr>
        <w:t>または膨らませて、</w:t>
      </w:r>
      <w:r w:rsidR="00276655" w:rsidRPr="00F0504A">
        <w:rPr>
          <w:rFonts w:ascii="ＭＳ 明朝" w:eastAsia="ＭＳ 明朝" w:hAnsi="ＭＳ 明朝" w:hint="eastAsia"/>
          <w:szCs w:val="21"/>
        </w:rPr>
        <w:t>そこに</w:t>
      </w:r>
      <w:r w:rsidR="004978AA" w:rsidRPr="00F0504A">
        <w:rPr>
          <w:rFonts w:ascii="ＭＳ 明朝" w:eastAsia="ＭＳ 明朝" w:hAnsi="ＭＳ 明朝" w:hint="eastAsia"/>
          <w:szCs w:val="21"/>
        </w:rPr>
        <w:t>社会公共的目的</w:t>
      </w:r>
      <w:r w:rsidR="00F036AC" w:rsidRPr="00F0504A">
        <w:rPr>
          <w:rFonts w:ascii="ＭＳ 明朝" w:eastAsia="ＭＳ 明朝" w:hAnsi="ＭＳ 明朝" w:hint="eastAsia"/>
          <w:szCs w:val="21"/>
        </w:rPr>
        <w:t>ないし</w:t>
      </w:r>
      <w:r w:rsidR="004978AA" w:rsidRPr="00F0504A">
        <w:rPr>
          <w:rFonts w:ascii="ＭＳ 明朝" w:eastAsia="ＭＳ 明朝" w:hAnsi="ＭＳ 明朝"/>
          <w:szCs w:val="21"/>
        </w:rPr>
        <w:t>非競争的利益</w:t>
      </w:r>
      <w:r w:rsidR="004978AA" w:rsidRPr="00F0504A">
        <w:rPr>
          <w:rFonts w:ascii="ＭＳ 明朝" w:eastAsia="ＭＳ 明朝" w:hAnsi="ＭＳ 明朝" w:hint="eastAsia"/>
          <w:szCs w:val="21"/>
        </w:rPr>
        <w:t>を取り込</w:t>
      </w:r>
      <w:r w:rsidR="00034D44" w:rsidRPr="00F0504A">
        <w:rPr>
          <w:rFonts w:ascii="ＭＳ 明朝" w:eastAsia="ＭＳ 明朝" w:hAnsi="ＭＳ 明朝" w:hint="eastAsia"/>
          <w:szCs w:val="21"/>
        </w:rPr>
        <w:t>んで</w:t>
      </w:r>
      <w:r w:rsidR="003D6F99" w:rsidRPr="00F0504A">
        <w:rPr>
          <w:rFonts w:ascii="ＭＳ 明朝" w:eastAsia="ＭＳ 明朝" w:hAnsi="ＭＳ 明朝" w:hint="eastAsia"/>
          <w:szCs w:val="21"/>
        </w:rPr>
        <w:t>、</w:t>
      </w:r>
      <w:r w:rsidR="003D6F99" w:rsidRPr="00F0504A">
        <w:rPr>
          <w:rFonts w:ascii="ＭＳ 明朝" w:eastAsia="ＭＳ 明朝" w:hAnsi="ＭＳ 明朝" w:cs="MS-Gothic" w:hint="eastAsia"/>
          <w:kern w:val="0"/>
          <w:szCs w:val="21"/>
        </w:rPr>
        <w:t>競争制限効果と競争促進効果を</w:t>
      </w:r>
      <w:r w:rsidR="00034D44" w:rsidRPr="00F0504A">
        <w:rPr>
          <w:rFonts w:ascii="ＭＳ 明朝" w:eastAsia="ＭＳ 明朝" w:hAnsi="ＭＳ 明朝" w:hint="eastAsia"/>
          <w:szCs w:val="21"/>
        </w:rPr>
        <w:t>比較衡量する</w:t>
      </w:r>
      <w:r w:rsidR="00B929E9" w:rsidRPr="00F0504A">
        <w:rPr>
          <w:rStyle w:val="a6"/>
          <w:rFonts w:ascii="ＭＳ 明朝" w:eastAsia="ＭＳ 明朝" w:hAnsi="ＭＳ 明朝"/>
          <w:szCs w:val="21"/>
        </w:rPr>
        <w:footnoteReference w:id="24"/>
      </w:r>
      <w:r w:rsidR="001B2728" w:rsidRPr="00F0504A">
        <w:rPr>
          <w:rFonts w:ascii="ＭＳ 明朝" w:eastAsia="ＭＳ 明朝" w:hAnsi="ＭＳ 明朝" w:cs="ＭＳ 明朝" w:hint="eastAsia"/>
          <w:szCs w:val="21"/>
        </w:rPr>
        <w:t>。</w:t>
      </w:r>
    </w:p>
    <w:p w14:paraId="34441250" w14:textId="2A9C4436" w:rsidR="004978AA" w:rsidRPr="00F0504A" w:rsidRDefault="004978AA" w:rsidP="001500A9">
      <w:pPr>
        <w:pStyle w:val="a3"/>
        <w:numPr>
          <w:ilvl w:val="0"/>
          <w:numId w:val="1"/>
        </w:numPr>
        <w:ind w:leftChars="0"/>
        <w:jc w:val="left"/>
        <w:rPr>
          <w:rFonts w:ascii="ＭＳ 明朝" w:eastAsia="ＭＳ 明朝" w:hAnsi="ＭＳ 明朝"/>
          <w:szCs w:val="21"/>
        </w:rPr>
      </w:pPr>
      <w:r w:rsidRPr="00F0504A">
        <w:rPr>
          <w:rFonts w:ascii="ＭＳ 明朝" w:eastAsia="ＭＳ 明朝" w:hAnsi="ＭＳ 明朝" w:hint="eastAsia"/>
          <w:szCs w:val="21"/>
        </w:rPr>
        <w:lastRenderedPageBreak/>
        <w:t>実質的違法性説（</w:t>
      </w:r>
      <w:r w:rsidR="00CF5E2D" w:rsidRPr="00F0504A">
        <w:rPr>
          <w:rFonts w:ascii="ＭＳ 明朝" w:eastAsia="ＭＳ 明朝" w:hAnsi="ＭＳ 明朝" w:hint="eastAsia"/>
          <w:szCs w:val="21"/>
        </w:rPr>
        <w:t>＝</w:t>
      </w:r>
      <w:r w:rsidRPr="00F0504A">
        <w:rPr>
          <w:rFonts w:ascii="ＭＳ 明朝" w:eastAsia="ＭＳ 明朝" w:hAnsi="ＭＳ 明朝" w:hint="eastAsia"/>
          <w:szCs w:val="21"/>
        </w:rPr>
        <w:t>違法性阻却説）</w:t>
      </w:r>
    </w:p>
    <w:p w14:paraId="4F37F911" w14:textId="7280A4CF" w:rsidR="004978AA" w:rsidRPr="00F0504A" w:rsidRDefault="00F036AC" w:rsidP="001500A9">
      <w:pPr>
        <w:ind w:firstLineChars="100" w:firstLine="210"/>
        <w:jc w:val="left"/>
        <w:rPr>
          <w:rFonts w:ascii="ＭＳ 明朝" w:eastAsia="ＭＳ 明朝" w:hAnsi="ＭＳ 明朝"/>
          <w:szCs w:val="21"/>
        </w:rPr>
      </w:pPr>
      <w:r w:rsidRPr="00F0504A">
        <w:rPr>
          <w:rFonts w:ascii="ＭＳ 明朝" w:eastAsia="ＭＳ 明朝" w:hAnsi="ＭＳ 明朝" w:cs="MS-Gothic" w:hint="eastAsia"/>
          <w:kern w:val="0"/>
          <w:szCs w:val="21"/>
        </w:rPr>
        <w:t>競争促進効果は、従来から説かれている狭い意味に限定し</w:t>
      </w:r>
      <w:r w:rsidR="0021775D">
        <w:rPr>
          <w:rFonts w:ascii="ＭＳ 明朝" w:eastAsia="ＭＳ 明朝" w:hAnsi="ＭＳ 明朝" w:cs="MS-Gothic" w:hint="eastAsia"/>
          <w:kern w:val="0"/>
          <w:szCs w:val="21"/>
        </w:rPr>
        <w:t>た上で</w:t>
      </w:r>
      <w:r w:rsidRPr="00F0504A">
        <w:rPr>
          <w:rFonts w:ascii="ＭＳ 明朝" w:eastAsia="ＭＳ 明朝" w:hAnsi="ＭＳ 明朝" w:cs="MS-Gothic" w:hint="eastAsia"/>
          <w:kern w:val="0"/>
          <w:szCs w:val="21"/>
        </w:rPr>
        <w:t>、</w:t>
      </w:r>
      <w:r w:rsidRPr="00F0504A">
        <w:rPr>
          <w:rFonts w:ascii="ＭＳ 明朝" w:eastAsia="ＭＳ 明朝" w:hAnsi="ＭＳ 明朝" w:hint="eastAsia"/>
          <w:szCs w:val="21"/>
        </w:rPr>
        <w:t>比較衡量によって</w:t>
      </w:r>
      <w:r w:rsidRPr="00F0504A">
        <w:rPr>
          <w:rFonts w:ascii="ＭＳ 明朝" w:eastAsia="ＭＳ 明朝" w:hAnsi="ＭＳ 明朝" w:cs="MS-Gothic" w:hint="eastAsia"/>
          <w:kern w:val="0"/>
          <w:szCs w:val="21"/>
        </w:rPr>
        <w:t>競争制限効果が競争促進効果を上回るとされ、すなわち</w:t>
      </w:r>
      <w:r w:rsidR="004978AA" w:rsidRPr="00F0504A">
        <w:rPr>
          <w:rFonts w:ascii="ＭＳ 明朝" w:eastAsia="ＭＳ 明朝" w:hAnsi="ＭＳ 明朝" w:hint="eastAsia"/>
          <w:szCs w:val="21"/>
        </w:rPr>
        <w:t>外形的に独禁法上の諸規定の要件を満たす</w:t>
      </w:r>
      <w:r w:rsidRPr="00F0504A">
        <w:rPr>
          <w:rFonts w:ascii="ＭＳ 明朝" w:eastAsia="ＭＳ 明朝" w:hAnsi="ＭＳ 明朝" w:hint="eastAsia"/>
          <w:szCs w:val="21"/>
        </w:rPr>
        <w:t>とされた場合でも</w:t>
      </w:r>
      <w:r w:rsidR="004978AA" w:rsidRPr="00F0504A">
        <w:rPr>
          <w:rFonts w:ascii="ＭＳ 明朝" w:eastAsia="ＭＳ 明朝" w:hAnsi="ＭＳ 明朝" w:hint="eastAsia"/>
          <w:szCs w:val="21"/>
        </w:rPr>
        <w:t>、</w:t>
      </w:r>
      <w:r w:rsidR="00744E6B" w:rsidRPr="00F0504A">
        <w:rPr>
          <w:rFonts w:ascii="ＭＳ 明朝" w:eastAsia="ＭＳ 明朝" w:hAnsi="ＭＳ 明朝" w:hint="eastAsia"/>
          <w:szCs w:val="21"/>
        </w:rPr>
        <w:t>社会公共的目的のための行為であって、</w:t>
      </w:r>
      <w:r w:rsidR="004978AA" w:rsidRPr="00F0504A">
        <w:rPr>
          <w:rFonts w:ascii="ＭＳ 明朝" w:eastAsia="ＭＳ 明朝" w:hAnsi="ＭＳ 明朝" w:hint="eastAsia"/>
          <w:szCs w:val="21"/>
        </w:rPr>
        <w:t>全法秩序からみて実質的に違法性がないと判断される場合には、例外的に</w:t>
      </w:r>
      <w:r w:rsidR="001314A6" w:rsidRPr="00F0504A">
        <w:rPr>
          <w:rFonts w:ascii="ＭＳ 明朝" w:eastAsia="ＭＳ 明朝" w:hAnsi="ＭＳ 明朝" w:hint="eastAsia"/>
          <w:szCs w:val="21"/>
        </w:rPr>
        <w:t>、</w:t>
      </w:r>
      <w:r w:rsidR="004978AA" w:rsidRPr="00F0504A">
        <w:rPr>
          <w:rFonts w:ascii="ＭＳ 明朝" w:eastAsia="ＭＳ 明朝" w:hAnsi="ＭＳ 明朝" w:hint="eastAsia"/>
          <w:szCs w:val="21"/>
        </w:rPr>
        <w:t>独禁法上も違法性が阻却される</w:t>
      </w:r>
      <w:r w:rsidR="00C662EA" w:rsidRPr="00F0504A">
        <w:rPr>
          <w:rStyle w:val="a6"/>
          <w:rFonts w:ascii="ＭＳ 明朝" w:eastAsia="ＭＳ 明朝" w:hAnsi="ＭＳ 明朝"/>
          <w:szCs w:val="21"/>
        </w:rPr>
        <w:footnoteReference w:id="25"/>
      </w:r>
      <w:r w:rsidR="001B2728" w:rsidRPr="00F0504A">
        <w:rPr>
          <w:rFonts w:ascii="ＭＳ 明朝" w:eastAsia="ＭＳ 明朝" w:hAnsi="ＭＳ 明朝" w:hint="eastAsia"/>
          <w:szCs w:val="21"/>
        </w:rPr>
        <w:t>。</w:t>
      </w:r>
    </w:p>
    <w:p w14:paraId="51E63301" w14:textId="77777777" w:rsidR="00B16639" w:rsidRPr="00F0504A" w:rsidRDefault="00B16639" w:rsidP="001500A9">
      <w:pPr>
        <w:ind w:firstLineChars="100" w:firstLine="210"/>
        <w:jc w:val="left"/>
        <w:rPr>
          <w:rFonts w:ascii="ＭＳ 明朝" w:eastAsia="ＭＳ 明朝" w:hAnsi="ＭＳ 明朝"/>
          <w:szCs w:val="21"/>
        </w:rPr>
      </w:pPr>
    </w:p>
    <w:p w14:paraId="3C512F97" w14:textId="2DC13B14" w:rsidR="00276655" w:rsidRPr="00F0504A" w:rsidRDefault="00276655" w:rsidP="0080255A">
      <w:pPr>
        <w:pStyle w:val="2"/>
      </w:pPr>
      <w:r w:rsidRPr="00F0504A">
        <w:rPr>
          <w:rFonts w:hint="eastAsia"/>
        </w:rPr>
        <w:t>2．競争包摂説</w:t>
      </w:r>
    </w:p>
    <w:p w14:paraId="5E02175A" w14:textId="10BF24A3" w:rsidR="00C72145" w:rsidRPr="00F0504A" w:rsidRDefault="00F51FB2" w:rsidP="0080255A">
      <w:pPr>
        <w:pStyle w:val="2"/>
      </w:pPr>
      <w:r w:rsidRPr="00F0504A">
        <w:rPr>
          <w:rFonts w:hint="eastAsia"/>
        </w:rPr>
        <w:t>（1）</w:t>
      </w:r>
      <w:r w:rsidR="00C72145" w:rsidRPr="00F0504A">
        <w:rPr>
          <w:rFonts w:hint="eastAsia"/>
        </w:rPr>
        <w:t>「競争の実質的制限」の拡張</w:t>
      </w:r>
    </w:p>
    <w:p w14:paraId="0F262D8C" w14:textId="3A81C717" w:rsidR="0083434D" w:rsidRPr="00F0504A" w:rsidRDefault="0083434D" w:rsidP="00C72145">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上記のA.競争包摂（拡張）説という用語は、私の造語であって、この問題について現在の独禁法解釈論の多くがとる立場をこのように表現できる</w:t>
      </w:r>
      <w:r w:rsidR="00276655" w:rsidRPr="00F0504A">
        <w:rPr>
          <w:rFonts w:ascii="ＭＳ 明朝" w:eastAsia="ＭＳ 明朝" w:hAnsi="ＭＳ 明朝" w:hint="eastAsia"/>
          <w:szCs w:val="21"/>
        </w:rPr>
        <w:t>と思われる</w:t>
      </w:r>
      <w:r w:rsidRPr="00F0504A">
        <w:rPr>
          <w:rFonts w:ascii="ＭＳ 明朝" w:eastAsia="ＭＳ 明朝" w:hAnsi="ＭＳ 明朝" w:hint="eastAsia"/>
          <w:szCs w:val="21"/>
        </w:rPr>
        <w:t>。</w:t>
      </w:r>
      <w:r w:rsidR="00F036AC" w:rsidRPr="00F0504A">
        <w:rPr>
          <w:rFonts w:ascii="ＭＳ 明朝" w:eastAsia="ＭＳ 明朝" w:hAnsi="ＭＳ 明朝" w:hint="eastAsia"/>
          <w:szCs w:val="21"/>
        </w:rPr>
        <w:t>そこでは、</w:t>
      </w:r>
      <w:r w:rsidR="00DA1A1C">
        <w:rPr>
          <w:rFonts w:ascii="ＭＳ 明朝" w:eastAsia="ＭＳ 明朝" w:hAnsi="ＭＳ 明朝" w:hint="eastAsia"/>
          <w:szCs w:val="21"/>
        </w:rPr>
        <w:t>「</w:t>
      </w:r>
      <w:r w:rsidR="00F036AC" w:rsidRPr="00F0504A">
        <w:rPr>
          <w:rFonts w:ascii="ＭＳ 明朝" w:eastAsia="ＭＳ 明朝" w:hAnsi="ＭＳ 明朝" w:hint="eastAsia"/>
          <w:szCs w:val="21"/>
        </w:rPr>
        <w:t>競争</w:t>
      </w:r>
      <w:r w:rsidR="00DA1A1C">
        <w:rPr>
          <w:rFonts w:ascii="ＭＳ 明朝" w:eastAsia="ＭＳ 明朝" w:hAnsi="ＭＳ 明朝" w:hint="eastAsia"/>
          <w:szCs w:val="21"/>
        </w:rPr>
        <w:t>」</w:t>
      </w:r>
      <w:r w:rsidR="00F036AC" w:rsidRPr="00F0504A">
        <w:rPr>
          <w:rFonts w:ascii="ＭＳ 明朝" w:eastAsia="ＭＳ 明朝" w:hAnsi="ＭＳ 明朝" w:hint="eastAsia"/>
          <w:szCs w:val="21"/>
        </w:rPr>
        <w:t>の意味、または</w:t>
      </w:r>
      <w:r w:rsidR="00DA1A1C">
        <w:rPr>
          <w:rFonts w:ascii="ＭＳ 明朝" w:eastAsia="ＭＳ 明朝" w:hAnsi="ＭＳ 明朝" w:hint="eastAsia"/>
          <w:szCs w:val="21"/>
        </w:rPr>
        <w:t>「</w:t>
      </w:r>
      <w:r w:rsidR="00F036AC" w:rsidRPr="00F0504A">
        <w:rPr>
          <w:rFonts w:ascii="ＭＳ 明朝" w:eastAsia="ＭＳ 明朝" w:hAnsi="ＭＳ 明朝" w:cs="MS-Gothic" w:hint="eastAsia"/>
          <w:kern w:val="0"/>
          <w:szCs w:val="21"/>
        </w:rPr>
        <w:t>競争促進効果</w:t>
      </w:r>
      <w:r w:rsidR="00DA1A1C">
        <w:rPr>
          <w:rFonts w:ascii="ＭＳ 明朝" w:eastAsia="ＭＳ 明朝" w:hAnsi="ＭＳ 明朝" w:cs="MS-Gothic" w:hint="eastAsia"/>
          <w:kern w:val="0"/>
          <w:szCs w:val="21"/>
        </w:rPr>
        <w:t>」</w:t>
      </w:r>
      <w:r w:rsidR="00F036AC" w:rsidRPr="00F0504A">
        <w:rPr>
          <w:rFonts w:ascii="ＭＳ 明朝" w:eastAsia="ＭＳ 明朝" w:hAnsi="ＭＳ 明朝" w:cs="MS-Gothic" w:hint="eastAsia"/>
          <w:kern w:val="0"/>
          <w:szCs w:val="21"/>
        </w:rPr>
        <w:t>を広くとることによって、</w:t>
      </w:r>
      <w:r w:rsidR="00F036AC" w:rsidRPr="00F0504A">
        <w:rPr>
          <w:rFonts w:ascii="ＭＳ 明朝" w:eastAsia="ＭＳ 明朝" w:hAnsi="ＭＳ 明朝"/>
          <w:szCs w:val="21"/>
        </w:rPr>
        <w:t>非競争的利益</w:t>
      </w:r>
      <w:r w:rsidR="00A30580" w:rsidRPr="00F0504A">
        <w:rPr>
          <w:rFonts w:ascii="ＭＳ 明朝" w:eastAsia="ＭＳ 明朝" w:hAnsi="ＭＳ 明朝" w:hint="eastAsia"/>
          <w:szCs w:val="21"/>
        </w:rPr>
        <w:t>をも考慮に入れる。</w:t>
      </w:r>
    </w:p>
    <w:p w14:paraId="46E20F7A" w14:textId="05AC182F" w:rsidR="00BA77F5" w:rsidRPr="00F0504A" w:rsidRDefault="00276655" w:rsidP="007E5546">
      <w:pPr>
        <w:ind w:firstLineChars="100" w:firstLine="210"/>
        <w:rPr>
          <w:rFonts w:ascii="ＭＳ 明朝" w:eastAsia="ＭＳ 明朝" w:hAnsi="ＭＳ 明朝" w:cs="MS-Gothic"/>
          <w:kern w:val="0"/>
          <w:szCs w:val="21"/>
        </w:rPr>
      </w:pPr>
      <w:r w:rsidRPr="00F0504A">
        <w:rPr>
          <w:rFonts w:ascii="ＭＳ 明朝" w:eastAsia="ＭＳ 明朝" w:hAnsi="ＭＳ 明朝" w:hint="eastAsia"/>
          <w:szCs w:val="21"/>
        </w:rPr>
        <w:t>本</w:t>
      </w:r>
      <w:r w:rsidR="00BA77F5" w:rsidRPr="00F0504A">
        <w:rPr>
          <w:rFonts w:ascii="ＭＳ 明朝" w:eastAsia="ＭＳ 明朝" w:hAnsi="ＭＳ 明朝" w:hint="eastAsia"/>
          <w:szCs w:val="21"/>
        </w:rPr>
        <w:t>説</w:t>
      </w:r>
      <w:r w:rsidR="00F2277A" w:rsidRPr="00F0504A">
        <w:rPr>
          <w:rFonts w:ascii="ＭＳ 明朝" w:eastAsia="ＭＳ 明朝" w:hAnsi="ＭＳ 明朝" w:hint="eastAsia"/>
          <w:szCs w:val="21"/>
        </w:rPr>
        <w:t>では</w:t>
      </w:r>
      <w:r w:rsidR="00BA77F5" w:rsidRPr="00F0504A">
        <w:rPr>
          <w:rFonts w:ascii="ＭＳ 明朝" w:eastAsia="ＭＳ 明朝" w:hAnsi="ＭＳ 明朝" w:hint="eastAsia"/>
          <w:szCs w:val="21"/>
        </w:rPr>
        <w:t>、カルテル（不当な取引制限）の場合、「競争の実質的制限」という要件を充足するか否かについては、</w:t>
      </w:r>
      <w:r w:rsidR="00BA77F5" w:rsidRPr="00F0504A">
        <w:rPr>
          <w:rFonts w:ascii="ＭＳ 明朝" w:eastAsia="ＭＳ 明朝" w:hAnsi="ＭＳ 明朝" w:cs="MS-Gothic" w:hint="eastAsia"/>
          <w:kern w:val="0"/>
          <w:szCs w:val="21"/>
        </w:rPr>
        <w:t>競争制限効果と</w:t>
      </w:r>
      <w:r w:rsidR="00A30580" w:rsidRPr="00F0504A">
        <w:rPr>
          <w:rFonts w:ascii="ＭＳ 明朝" w:eastAsia="ＭＳ 明朝" w:hAnsi="ＭＳ 明朝" w:cs="MS-Gothic" w:hint="eastAsia"/>
          <w:kern w:val="0"/>
          <w:szCs w:val="21"/>
        </w:rPr>
        <w:t>(広義の)</w:t>
      </w:r>
      <w:r w:rsidR="00BA77F5" w:rsidRPr="00F0504A">
        <w:rPr>
          <w:rFonts w:ascii="ＭＳ 明朝" w:eastAsia="ＭＳ 明朝" w:hAnsi="ＭＳ 明朝" w:cs="MS-Gothic" w:hint="eastAsia"/>
          <w:kern w:val="0"/>
          <w:szCs w:val="21"/>
        </w:rPr>
        <w:t>競争促進効果の比較衡量で決すると</w:t>
      </w:r>
      <w:r w:rsidR="00F2277A" w:rsidRPr="00F0504A">
        <w:rPr>
          <w:rFonts w:ascii="ＭＳ 明朝" w:eastAsia="ＭＳ 明朝" w:hAnsi="ＭＳ 明朝" w:cs="MS-Gothic" w:hint="eastAsia"/>
          <w:kern w:val="0"/>
          <w:szCs w:val="21"/>
        </w:rPr>
        <w:t>し</w:t>
      </w:r>
      <w:r w:rsidR="00DC0A1B" w:rsidRPr="00F0504A">
        <w:rPr>
          <w:rFonts w:ascii="ＭＳ 明朝" w:eastAsia="ＭＳ 明朝" w:hAnsi="ＭＳ 明朝" w:cs="MS-Gothic" w:hint="eastAsia"/>
          <w:kern w:val="0"/>
          <w:szCs w:val="21"/>
        </w:rPr>
        <w:t>、</w:t>
      </w:r>
      <w:r w:rsidR="00DC0A1B" w:rsidRPr="00F0504A">
        <w:rPr>
          <w:rFonts w:ascii="ＭＳ 明朝" w:eastAsia="ＭＳ 明朝" w:hAnsi="ＭＳ 明朝" w:hint="eastAsia"/>
          <w:szCs w:val="21"/>
        </w:rPr>
        <w:t>社会公共的目的をもその中に</w:t>
      </w:r>
      <w:r w:rsidR="007E5546" w:rsidRPr="00F0504A">
        <w:rPr>
          <w:rFonts w:ascii="ＭＳ 明朝" w:eastAsia="ＭＳ 明朝" w:hAnsi="ＭＳ 明朝" w:hint="eastAsia"/>
          <w:szCs w:val="21"/>
        </w:rPr>
        <w:t>取り込んで、</w:t>
      </w:r>
      <w:r w:rsidR="00A30580" w:rsidRPr="00F0504A">
        <w:rPr>
          <w:rFonts w:ascii="ＭＳ 明朝" w:eastAsia="ＭＳ 明朝" w:hAnsi="ＭＳ 明朝" w:hint="eastAsia"/>
          <w:szCs w:val="21"/>
        </w:rPr>
        <w:t>かつ</w:t>
      </w:r>
      <w:r w:rsidR="007E5546" w:rsidRPr="00F0504A">
        <w:rPr>
          <w:rFonts w:ascii="ＭＳ 明朝" w:eastAsia="ＭＳ 明朝" w:hAnsi="ＭＳ 明朝" w:hint="eastAsia"/>
          <w:szCs w:val="21"/>
        </w:rPr>
        <w:t>、「</w:t>
      </w:r>
      <w:r w:rsidR="007E5546" w:rsidRPr="00F0504A">
        <w:rPr>
          <w:rFonts w:ascii="ＭＳ 明朝" w:eastAsia="ＭＳ 明朝" w:hAnsi="ＭＳ 明朝" w:cs="ＭＳゴシック" w:hint="eastAsia"/>
          <w:szCs w:val="21"/>
        </w:rPr>
        <w:t>目的の合理性及び手段の相当性」も勘案し、</w:t>
      </w:r>
      <w:r w:rsidR="007E5546" w:rsidRPr="00F0504A">
        <w:rPr>
          <w:rFonts w:ascii="ＭＳ 明朝" w:eastAsia="ＭＳ 明朝" w:hAnsi="ＭＳ 明朝" w:hint="eastAsia"/>
          <w:szCs w:val="21"/>
        </w:rPr>
        <w:t>「</w:t>
      </w:r>
      <w:r w:rsidR="007E5546" w:rsidRPr="00F0504A">
        <w:rPr>
          <w:rFonts w:ascii="ＭＳ 明朝" w:eastAsia="ＭＳ 明朝" w:hAnsi="ＭＳ 明朝" w:cs="ＭＳゴシック" w:hint="eastAsia"/>
          <w:szCs w:val="21"/>
        </w:rPr>
        <w:t>総合的に考慮して」、</w:t>
      </w:r>
      <w:r w:rsidR="00DC0A1B" w:rsidRPr="00F0504A">
        <w:rPr>
          <w:rFonts w:ascii="ＭＳ 明朝" w:eastAsia="ＭＳ 明朝" w:hAnsi="ＭＳ 明朝" w:hint="eastAsia"/>
          <w:szCs w:val="21"/>
        </w:rPr>
        <w:t>解釈しようとする</w:t>
      </w:r>
      <w:r w:rsidR="00BA77F5" w:rsidRPr="00F0504A">
        <w:rPr>
          <w:rFonts w:ascii="ＭＳ 明朝" w:eastAsia="ＭＳ 明朝" w:hAnsi="ＭＳ 明朝" w:cs="MS-Gothic" w:hint="eastAsia"/>
          <w:kern w:val="0"/>
          <w:szCs w:val="21"/>
        </w:rPr>
        <w:t>。</w:t>
      </w:r>
    </w:p>
    <w:p w14:paraId="182A6773" w14:textId="77777777" w:rsidR="00F51FB2" w:rsidRPr="00F0504A" w:rsidRDefault="00F51FB2" w:rsidP="005B593C">
      <w:pPr>
        <w:rPr>
          <w:rFonts w:ascii="ＭＳ 明朝" w:eastAsia="ＭＳ 明朝" w:hAnsi="ＭＳ 明朝" w:cs="MS-Gothic"/>
          <w:kern w:val="0"/>
          <w:szCs w:val="21"/>
        </w:rPr>
      </w:pPr>
    </w:p>
    <w:p w14:paraId="07F3EC5C" w14:textId="33BF2E2F" w:rsidR="00C72145" w:rsidRPr="00F0504A" w:rsidRDefault="005B593C" w:rsidP="0080255A">
      <w:pPr>
        <w:pStyle w:val="2"/>
        <w:rPr>
          <w:rFonts w:cs="MS-Gothic"/>
          <w:kern w:val="0"/>
        </w:rPr>
      </w:pPr>
      <w:r w:rsidRPr="00F0504A">
        <w:rPr>
          <w:rFonts w:cs="MS-Gothic" w:hint="eastAsia"/>
          <w:kern w:val="0"/>
        </w:rPr>
        <w:t>（2）</w:t>
      </w:r>
      <w:r w:rsidR="00C72145" w:rsidRPr="00F0504A">
        <w:rPr>
          <w:rFonts w:hint="eastAsia"/>
        </w:rPr>
        <w:t>「狭義の競争促進効果」</w:t>
      </w:r>
    </w:p>
    <w:p w14:paraId="73EF1109" w14:textId="1A92AC97" w:rsidR="00591582" w:rsidRPr="00F0504A" w:rsidRDefault="005B593C" w:rsidP="00C72145">
      <w:pPr>
        <w:ind w:firstLineChars="100" w:firstLine="210"/>
        <w:rPr>
          <w:rFonts w:ascii="ＭＳ 明朝" w:eastAsia="ＭＳ 明朝" w:hAnsi="ＭＳ 明朝"/>
          <w:szCs w:val="21"/>
        </w:rPr>
      </w:pPr>
      <w:r w:rsidRPr="00F0504A">
        <w:rPr>
          <w:rFonts w:ascii="ＭＳ 明朝" w:eastAsia="ＭＳ 明朝" w:hAnsi="ＭＳ 明朝" w:cs="MS-Gothic" w:hint="eastAsia"/>
          <w:kern w:val="0"/>
          <w:szCs w:val="21"/>
        </w:rPr>
        <w:t>ここでの第1の問題は、</w:t>
      </w:r>
      <w:r w:rsidRPr="00F0504A">
        <w:rPr>
          <w:rFonts w:ascii="ＭＳ 明朝" w:eastAsia="ＭＳ 明朝" w:hAnsi="ＭＳ 明朝" w:hint="eastAsia"/>
          <w:szCs w:val="21"/>
        </w:rPr>
        <w:t>競争促進効果の中身である。</w:t>
      </w:r>
    </w:p>
    <w:p w14:paraId="59665660" w14:textId="566FFCDC" w:rsidR="005B593C" w:rsidRPr="00F0504A" w:rsidRDefault="005B593C" w:rsidP="00591582">
      <w:pPr>
        <w:ind w:firstLineChars="100" w:firstLine="210"/>
        <w:rPr>
          <w:rFonts w:ascii="ＭＳ 明朝" w:eastAsia="ＭＳ 明朝" w:hAnsi="ＭＳ 明朝"/>
          <w:szCs w:val="21"/>
        </w:rPr>
      </w:pPr>
      <w:r w:rsidRPr="00F0504A">
        <w:rPr>
          <w:rFonts w:ascii="ＭＳ 明朝" w:eastAsia="ＭＳ 明朝" w:hAnsi="ＭＳ 明朝"/>
          <w:szCs w:val="21"/>
        </w:rPr>
        <w:t>前出の</w:t>
      </w:r>
      <w:r w:rsidRPr="00F0504A">
        <w:rPr>
          <w:rFonts w:ascii="ＭＳ 明朝" w:eastAsia="ＭＳ 明朝" w:hAnsi="ＭＳ 明朝" w:hint="eastAsia"/>
          <w:szCs w:val="21"/>
        </w:rPr>
        <w:t>グリーンガイドラインは、「『競争促進効果』とは、事業者等による取組の結果として新たな技術、商品、市場等が生み出され、事業者間の競争が促進されることを指し、</w:t>
      </w:r>
      <w:r w:rsidRPr="00F0504A">
        <w:rPr>
          <w:rFonts w:ascii="ＭＳ 明朝" w:eastAsia="ＭＳ 明朝" w:hAnsi="ＭＳ 明朝" w:hint="eastAsia"/>
          <w:szCs w:val="21"/>
          <w:u w:val="single"/>
        </w:rPr>
        <w:t>効率性の向上</w:t>
      </w:r>
      <w:r w:rsidRPr="00F0504A">
        <w:rPr>
          <w:rFonts w:ascii="ＭＳ 明朝" w:eastAsia="ＭＳ 明朝" w:hAnsi="ＭＳ 明朝" w:hint="eastAsia"/>
          <w:szCs w:val="21"/>
        </w:rPr>
        <w:t>とも称される場合もある」、と述べる（「はじめに」2基本的考え方）。</w:t>
      </w:r>
    </w:p>
    <w:p w14:paraId="1B4265DA" w14:textId="12BB44DE" w:rsidR="005B593C" w:rsidRPr="00F0504A" w:rsidRDefault="005B593C" w:rsidP="00591582">
      <w:pPr>
        <w:ind w:firstLineChars="100" w:firstLine="210"/>
        <w:rPr>
          <w:rFonts w:ascii="ＭＳ 明朝" w:eastAsia="ＭＳ 明朝" w:hAnsi="ＭＳ 明朝"/>
          <w:szCs w:val="21"/>
        </w:rPr>
      </w:pPr>
      <w:r w:rsidRPr="00F0504A">
        <w:rPr>
          <w:rFonts w:ascii="ＭＳ 明朝" w:eastAsia="ＭＳ 明朝" w:hAnsi="ＭＳ 明朝" w:hint="eastAsia"/>
          <w:szCs w:val="21"/>
        </w:rPr>
        <w:t>これを素直に読めば、上の意味での競争促進効果と異なる社会公共的目的を含める余地はないようにも思われ（これを「狭義の競争促進効果」と呼ぶ）、これが従来有力な解釈であった</w:t>
      </w:r>
      <w:r w:rsidR="00591582" w:rsidRPr="00F0504A">
        <w:rPr>
          <w:rFonts w:ascii="ＭＳ 明朝" w:eastAsia="ＭＳ 明朝" w:hAnsi="ＭＳ 明朝" w:hint="eastAsia"/>
          <w:szCs w:val="21"/>
        </w:rPr>
        <w:t>。</w:t>
      </w:r>
      <w:r w:rsidR="00AD2312" w:rsidRPr="00F0504A">
        <w:rPr>
          <w:rFonts w:ascii="ＭＳ 明朝" w:eastAsia="ＭＳ 明朝" w:hAnsi="ＭＳ 明朝" w:hint="eastAsia"/>
          <w:szCs w:val="21"/>
        </w:rPr>
        <w:t>その具体的意味を、以下、企業結合規制、</w:t>
      </w:r>
      <w:r w:rsidR="00AD2312" w:rsidRPr="00F0504A">
        <w:rPr>
          <w:rFonts w:ascii="ＭＳ 明朝" w:eastAsia="ＭＳ 明朝" w:hAnsi="ＭＳ 明朝" w:cs="MS-Gothic" w:hint="eastAsia"/>
          <w:kern w:val="0"/>
          <w:szCs w:val="21"/>
        </w:rPr>
        <w:t>非ハードコアカルテル、不公正な取引方法について簡単にみてみよう。</w:t>
      </w:r>
    </w:p>
    <w:p w14:paraId="55F07D78" w14:textId="77777777" w:rsidR="00591582" w:rsidRPr="00F0504A" w:rsidRDefault="00591582" w:rsidP="00591582">
      <w:pPr>
        <w:ind w:firstLineChars="100" w:firstLine="210"/>
        <w:rPr>
          <w:rFonts w:ascii="ＭＳ 明朝" w:eastAsia="ＭＳ 明朝" w:hAnsi="ＭＳ 明朝" w:cs="MS-Gothic"/>
          <w:kern w:val="0"/>
          <w:szCs w:val="21"/>
        </w:rPr>
      </w:pPr>
    </w:p>
    <w:p w14:paraId="68AA1BDF" w14:textId="60D76AD1" w:rsidR="00C72145" w:rsidRPr="00F0504A" w:rsidRDefault="00591582" w:rsidP="0080255A">
      <w:pPr>
        <w:pStyle w:val="2"/>
      </w:pPr>
      <w:r w:rsidRPr="00F0504A">
        <w:rPr>
          <w:rFonts w:hint="eastAsia"/>
        </w:rPr>
        <w:t xml:space="preserve">（3） </w:t>
      </w:r>
      <w:r w:rsidR="00C72145" w:rsidRPr="00F0504A">
        <w:rPr>
          <w:rFonts w:hint="eastAsia"/>
        </w:rPr>
        <w:t>企業結合規制における効率性</w:t>
      </w:r>
    </w:p>
    <w:p w14:paraId="041838C6" w14:textId="25EBF887" w:rsidR="005B593C" w:rsidRPr="00F0504A" w:rsidRDefault="005B593C" w:rsidP="00C72145">
      <w:pPr>
        <w:ind w:firstLineChars="100" w:firstLine="210"/>
        <w:rPr>
          <w:rFonts w:ascii="ＭＳ 明朝" w:eastAsia="ＭＳ 明朝" w:hAnsi="ＭＳ 明朝" w:cs="MS-Gothic"/>
          <w:kern w:val="0"/>
          <w:szCs w:val="21"/>
        </w:rPr>
      </w:pPr>
      <w:r w:rsidRPr="00F0504A">
        <w:rPr>
          <w:rFonts w:ascii="ＭＳ 明朝" w:eastAsia="ＭＳ 明朝" w:hAnsi="ＭＳ 明朝" w:cs="MS-Gothic" w:hint="eastAsia"/>
          <w:kern w:val="0"/>
          <w:szCs w:val="21"/>
        </w:rPr>
        <w:t>競争制限効果と競争促進効果の比較衡量は、特に企業結合規制において問題とされてきた。独禁法15条などにおける「競争の実質的制限」は市場支配力と同義であるとされているが、平成10年（1998年）の企業結合ガイドライン改定において、合併による効率性を考慮事由の1つとして</w:t>
      </w:r>
      <w:r w:rsidR="00121379" w:rsidRPr="00F0504A">
        <w:rPr>
          <w:rFonts w:ascii="ＭＳ 明朝" w:eastAsia="ＭＳ 明朝" w:hAnsi="ＭＳ 明朝" w:cs="MS-Gothic" w:hint="eastAsia"/>
          <w:kern w:val="0"/>
          <w:szCs w:val="21"/>
        </w:rPr>
        <w:t>初めて</w:t>
      </w:r>
      <w:r w:rsidRPr="00F0504A">
        <w:rPr>
          <w:rFonts w:ascii="ＭＳ 明朝" w:eastAsia="ＭＳ 明朝" w:hAnsi="ＭＳ 明朝" w:cs="MS-Gothic" w:hint="eastAsia"/>
          <w:kern w:val="0"/>
          <w:szCs w:val="21"/>
        </w:rPr>
        <w:t>明示した。</w:t>
      </w:r>
    </w:p>
    <w:p w14:paraId="38BF942F" w14:textId="5830453C" w:rsidR="005B593C" w:rsidRPr="00F0504A" w:rsidRDefault="005B593C" w:rsidP="005B593C">
      <w:pPr>
        <w:ind w:firstLineChars="100" w:firstLine="210"/>
        <w:rPr>
          <w:rFonts w:ascii="ＭＳ 明朝" w:eastAsia="ＭＳ 明朝" w:hAnsi="ＭＳ 明朝" w:cs="MS-Gothic"/>
          <w:kern w:val="0"/>
          <w:szCs w:val="21"/>
        </w:rPr>
      </w:pPr>
      <w:r w:rsidRPr="00F0504A">
        <w:rPr>
          <w:rFonts w:ascii="ＭＳ 明朝" w:eastAsia="ＭＳ 明朝" w:hAnsi="ＭＳ 明朝" w:cs="MS-Gothic" w:hint="eastAsia"/>
          <w:kern w:val="0"/>
          <w:szCs w:val="21"/>
        </w:rPr>
        <w:lastRenderedPageBreak/>
        <w:t>もとより、合併当事会社は、合併が</w:t>
      </w:r>
      <w:r w:rsidRPr="00F0504A">
        <w:rPr>
          <w:rFonts w:ascii="ＭＳ 明朝" w:eastAsia="ＭＳ 明朝" w:hAnsi="ＭＳ 明朝" w:hint="eastAsia"/>
          <w:szCs w:val="21"/>
        </w:rPr>
        <w:t>効率性を高めるために行われるのだと主張するのが常であった。そして、上記の</w:t>
      </w:r>
      <w:r w:rsidRPr="00F0504A">
        <w:rPr>
          <w:rFonts w:ascii="ＭＳ 明朝" w:eastAsia="ＭＳ 明朝" w:hAnsi="ＭＳ 明朝" w:cs="MS-Gothic" w:hint="eastAsia"/>
          <w:kern w:val="0"/>
          <w:szCs w:val="21"/>
        </w:rPr>
        <w:t>効率性を考慮事由に入れたことを積極的に評価し、「競争の実質的制限」をより包括的な概念として再構築しようとする説も現れた。</w:t>
      </w:r>
    </w:p>
    <w:p w14:paraId="082039B8" w14:textId="26C39C49" w:rsidR="00591582" w:rsidRPr="00F0504A" w:rsidRDefault="00FA2540" w:rsidP="00591582">
      <w:pPr>
        <w:ind w:firstLineChars="100" w:firstLine="210"/>
        <w:rPr>
          <w:rFonts w:ascii="ＭＳ 明朝" w:eastAsia="ＭＳ 明朝" w:hAnsi="ＭＳ 明朝" w:cs="MS-Gothic"/>
          <w:kern w:val="0"/>
          <w:szCs w:val="21"/>
        </w:rPr>
      </w:pPr>
      <w:r w:rsidRPr="00F0504A">
        <w:rPr>
          <w:rFonts w:ascii="ＭＳ 明朝" w:eastAsia="ＭＳ 明朝" w:hAnsi="ＭＳ 明朝" w:cs="MS-Gothic" w:hint="eastAsia"/>
          <w:kern w:val="0"/>
          <w:szCs w:val="21"/>
        </w:rPr>
        <w:t>これに対し</w:t>
      </w:r>
      <w:r w:rsidR="00121379" w:rsidRPr="00F0504A">
        <w:rPr>
          <w:rFonts w:ascii="ＭＳ 明朝" w:eastAsia="ＭＳ 明朝" w:hAnsi="ＭＳ 明朝" w:cs="MS-Gothic" w:hint="eastAsia"/>
          <w:kern w:val="0"/>
          <w:szCs w:val="21"/>
        </w:rPr>
        <w:t>、例えば</w:t>
      </w:r>
      <w:r w:rsidR="00121379" w:rsidRPr="00F0504A">
        <w:rPr>
          <w:rFonts w:ascii="ＭＳ 明朝" w:eastAsia="ＭＳ 明朝" w:hAnsi="ＭＳ 明朝" w:hint="eastAsia"/>
          <w:szCs w:val="21"/>
        </w:rPr>
        <w:t>武田邦宣[2001]は、石油カルテル刑事最判</w:t>
      </w:r>
      <w:r w:rsidR="00121379" w:rsidRPr="00F0504A">
        <w:rPr>
          <w:rFonts w:ascii="ＭＳ 明朝" w:eastAsia="ＭＳ 明朝" w:hAnsi="ＭＳ 明朝" w:cs="MS-Gothic" w:hint="eastAsia"/>
          <w:kern w:val="0"/>
          <w:szCs w:val="21"/>
        </w:rPr>
        <w:t>を前提にし、「公共の利益」が企業結合規制においても類推適用できるとしても、「合併による生産上の効率性達成を、独占禁止法の究極的目的から支持することはできない」、とする。</w:t>
      </w:r>
    </w:p>
    <w:p w14:paraId="323C4D65" w14:textId="1E8763C0" w:rsidR="00591582" w:rsidRPr="00F0504A" w:rsidRDefault="00121379" w:rsidP="00591582">
      <w:pPr>
        <w:ind w:firstLineChars="100" w:firstLine="210"/>
        <w:rPr>
          <w:rFonts w:ascii="ＭＳ 明朝" w:eastAsia="ＭＳ 明朝" w:hAnsi="ＭＳ 明朝" w:cs="MS-Gothic"/>
          <w:kern w:val="0"/>
          <w:szCs w:val="21"/>
        </w:rPr>
      </w:pPr>
      <w:r w:rsidRPr="00F0504A">
        <w:rPr>
          <w:rFonts w:ascii="ＭＳ 明朝" w:eastAsia="ＭＳ 明朝" w:hAnsi="ＭＳ 明朝" w:hint="eastAsia"/>
          <w:szCs w:val="21"/>
        </w:rPr>
        <w:t>「生産上の効率性達成といった事業活動上の合理性はもとより、環境上の考慮であれ、安全上の考慮であれ、全く競争政策と無関係に正当化理由として考慮の対象になると考えるべきではない。独占禁止法は経済の基本法であって、市場支配力の規制という一貫した固有の法目的を持つ。</w:t>
      </w:r>
      <w:r w:rsidR="00591582" w:rsidRPr="00F0504A">
        <w:rPr>
          <w:rFonts w:ascii="ＭＳ 明朝" w:eastAsia="ＭＳ 明朝" w:hAnsi="ＭＳ 明朝" w:hint="eastAsia"/>
          <w:szCs w:val="21"/>
        </w:rPr>
        <w:t>-----環境上の考慮や安全上の考慮も、ある行為が市場に与える効果や当事者の競争制限の意図を検討する間接証拠として、統一的に捉えられるべきである。それら価値観と競争政策とを裁量的に比較衡量することが許容される訳ではない」</w:t>
      </w:r>
      <w:r w:rsidR="00591582" w:rsidRPr="00F0504A">
        <w:rPr>
          <w:rStyle w:val="a6"/>
          <w:rFonts w:ascii="ＭＳ 明朝" w:eastAsia="ＭＳ 明朝" w:hAnsi="ＭＳ 明朝"/>
          <w:szCs w:val="21"/>
        </w:rPr>
        <w:footnoteReference w:id="26"/>
      </w:r>
      <w:r w:rsidR="00591582" w:rsidRPr="00F0504A">
        <w:rPr>
          <w:rFonts w:ascii="ＭＳ 明朝" w:eastAsia="ＭＳ 明朝" w:hAnsi="ＭＳ 明朝" w:hint="eastAsia"/>
          <w:szCs w:val="21"/>
        </w:rPr>
        <w:t>。</w:t>
      </w:r>
    </w:p>
    <w:p w14:paraId="2B71DA9A" w14:textId="77777777" w:rsidR="00121379" w:rsidRPr="00F0504A" w:rsidRDefault="00121379" w:rsidP="00121379">
      <w:pPr>
        <w:rPr>
          <w:rFonts w:ascii="ＭＳ 明朝" w:eastAsia="ＭＳ 明朝" w:hAnsi="ＭＳ 明朝" w:cs="MS-Gothic"/>
          <w:kern w:val="0"/>
          <w:szCs w:val="21"/>
        </w:rPr>
      </w:pPr>
    </w:p>
    <w:p w14:paraId="24423178" w14:textId="67028A5D" w:rsidR="00C72145" w:rsidRPr="00F0504A" w:rsidRDefault="00591582" w:rsidP="0080255A">
      <w:pPr>
        <w:pStyle w:val="2"/>
      </w:pPr>
      <w:r w:rsidRPr="00F0504A">
        <w:rPr>
          <w:rFonts w:hint="eastAsia"/>
        </w:rPr>
        <w:t xml:space="preserve">(4)　</w:t>
      </w:r>
      <w:r w:rsidR="00C72145" w:rsidRPr="00F0504A">
        <w:rPr>
          <w:rFonts w:hint="eastAsia"/>
        </w:rPr>
        <w:t>非ハードコアカルテルと効率性</w:t>
      </w:r>
    </w:p>
    <w:p w14:paraId="7FB06448" w14:textId="6490DB84" w:rsidR="00591582" w:rsidRPr="00F0504A" w:rsidRDefault="008B0501" w:rsidP="00C72145">
      <w:pPr>
        <w:ind w:firstLineChars="100" w:firstLine="210"/>
        <w:rPr>
          <w:rFonts w:ascii="ＭＳ 明朝" w:eastAsia="ＭＳ 明朝" w:hAnsi="ＭＳ 明朝" w:cs="MS-Gothic"/>
          <w:kern w:val="0"/>
          <w:szCs w:val="21"/>
        </w:rPr>
      </w:pPr>
      <w:r w:rsidRPr="00F0504A">
        <w:rPr>
          <w:rFonts w:ascii="ＭＳ 明朝" w:eastAsia="ＭＳ 明朝" w:hAnsi="ＭＳ 明朝" w:hint="eastAsia"/>
          <w:szCs w:val="21"/>
        </w:rPr>
        <w:t>川濵昇[2024]は、</w:t>
      </w:r>
      <w:r w:rsidR="00591582" w:rsidRPr="00F0504A">
        <w:rPr>
          <w:rFonts w:ascii="ＭＳ 明朝" w:eastAsia="ＭＳ 明朝" w:hAnsi="ＭＳ 明朝" w:cs="MS-Gothic" w:hint="eastAsia"/>
          <w:kern w:val="0"/>
          <w:szCs w:val="21"/>
        </w:rPr>
        <w:t>上の企業結合規制より一般的に、非ハードコアカルテルに関する効率性をも含めて</w:t>
      </w:r>
      <w:r w:rsidRPr="00F0504A">
        <w:rPr>
          <w:rFonts w:ascii="ＭＳ 明朝" w:eastAsia="ＭＳ 明朝" w:hAnsi="ＭＳ 明朝" w:cs="MS-Gothic" w:hint="eastAsia"/>
          <w:kern w:val="0"/>
          <w:szCs w:val="21"/>
        </w:rPr>
        <w:t>、競争促進効果と効率性について</w:t>
      </w:r>
      <w:r w:rsidR="00117586" w:rsidRPr="00F0504A">
        <w:rPr>
          <w:rFonts w:ascii="ＭＳ 明朝" w:eastAsia="ＭＳ 明朝" w:hAnsi="ＭＳ 明朝" w:cs="MS-Gothic" w:hint="eastAsia"/>
          <w:kern w:val="0"/>
          <w:szCs w:val="21"/>
        </w:rPr>
        <w:t>次のように</w:t>
      </w:r>
      <w:r w:rsidRPr="00F0504A">
        <w:rPr>
          <w:rFonts w:ascii="ＭＳ 明朝" w:eastAsia="ＭＳ 明朝" w:hAnsi="ＭＳ 明朝" w:cs="MS-Gothic" w:hint="eastAsia"/>
          <w:kern w:val="0"/>
          <w:szCs w:val="21"/>
        </w:rPr>
        <w:t>論じている</w:t>
      </w:r>
      <w:r w:rsidR="00117586" w:rsidRPr="00F0504A">
        <w:rPr>
          <w:rStyle w:val="a6"/>
          <w:rFonts w:ascii="ＭＳ 明朝" w:eastAsia="ＭＳ 明朝" w:hAnsi="ＭＳ 明朝" w:cs="MS-Gothic"/>
          <w:kern w:val="0"/>
          <w:szCs w:val="21"/>
        </w:rPr>
        <w:footnoteReference w:id="27"/>
      </w:r>
      <w:r w:rsidRPr="00F0504A">
        <w:rPr>
          <w:rFonts w:ascii="ＭＳ 明朝" w:eastAsia="ＭＳ 明朝" w:hAnsi="ＭＳ 明朝" w:cs="MS-Gothic" w:hint="eastAsia"/>
          <w:kern w:val="0"/>
          <w:szCs w:val="21"/>
        </w:rPr>
        <w:t>。</w:t>
      </w:r>
    </w:p>
    <w:p w14:paraId="12C81645" w14:textId="0D40BD94" w:rsidR="008B0501" w:rsidRPr="00F0504A" w:rsidRDefault="008B0501" w:rsidP="00121379">
      <w:pPr>
        <w:rPr>
          <w:rFonts w:ascii="ＭＳ 明朝" w:eastAsia="ＭＳ 明朝" w:hAnsi="ＭＳ 明朝"/>
          <w:szCs w:val="21"/>
        </w:rPr>
      </w:pPr>
      <w:r w:rsidRPr="00F0504A">
        <w:rPr>
          <w:rFonts w:ascii="ＭＳ 明朝" w:eastAsia="ＭＳ 明朝" w:hAnsi="ＭＳ 明朝" w:cs="MS-Gothic" w:hint="eastAsia"/>
          <w:kern w:val="0"/>
          <w:szCs w:val="21"/>
        </w:rPr>
        <w:t xml:space="preserve">　競争促進効果は、日常的な意味では</w:t>
      </w:r>
      <w:r w:rsidRPr="00F0504A">
        <w:rPr>
          <w:rFonts w:ascii="ＭＳ 明朝" w:eastAsia="ＭＳ 明朝" w:hAnsi="ＭＳ 明朝" w:hint="eastAsia"/>
          <w:szCs w:val="21"/>
        </w:rPr>
        <w:t>「競い合いを活発にする効果全般」であるが、反トラスト法上は、効率性が「問題とされる行為が当事者にとってその能率を高めるようなものであった場合」、「米国ではこのような効果も競争促進的なものとして、むしろその典型として取り扱われてきた」。</w:t>
      </w:r>
    </w:p>
    <w:p w14:paraId="5AAD7C62" w14:textId="16BBF3E4" w:rsidR="008B0501" w:rsidRPr="00F0504A" w:rsidRDefault="008B0501" w:rsidP="00121379">
      <w:pPr>
        <w:rPr>
          <w:rFonts w:ascii="ＭＳ 明朝" w:eastAsia="ＭＳ 明朝" w:hAnsi="ＭＳ 明朝"/>
          <w:szCs w:val="21"/>
        </w:rPr>
      </w:pPr>
      <w:r w:rsidRPr="00F0504A">
        <w:rPr>
          <w:rFonts w:ascii="ＭＳ 明朝" w:eastAsia="ＭＳ 明朝" w:hAnsi="ＭＳ 明朝" w:hint="eastAsia"/>
          <w:szCs w:val="21"/>
        </w:rPr>
        <w:t xml:space="preserve">　なぜ、（生産上の）効率性</w:t>
      </w:r>
      <w:r w:rsidR="00117586" w:rsidRPr="00F0504A">
        <w:rPr>
          <w:rFonts w:ascii="ＭＳ 明朝" w:eastAsia="ＭＳ 明朝" w:hAnsi="ＭＳ 明朝" w:hint="eastAsia"/>
          <w:szCs w:val="21"/>
        </w:rPr>
        <w:t>が</w:t>
      </w:r>
      <w:r w:rsidR="00117586" w:rsidRPr="00F0504A">
        <w:rPr>
          <w:rFonts w:ascii="ＭＳ 明朝" w:eastAsia="ＭＳ 明朝" w:hAnsi="ＭＳ 明朝" w:cs="MS-Gothic" w:hint="eastAsia"/>
          <w:kern w:val="0"/>
          <w:szCs w:val="21"/>
        </w:rPr>
        <w:t>競争促進効果と呼ばれるかというと、</w:t>
      </w:r>
      <w:r w:rsidR="00C37D6F">
        <w:rPr>
          <w:rFonts w:ascii="ＭＳ 明朝" w:eastAsia="ＭＳ 明朝" w:hAnsi="ＭＳ 明朝" w:cs="MS-Gothic" w:hint="eastAsia"/>
          <w:kern w:val="0"/>
          <w:szCs w:val="21"/>
        </w:rPr>
        <w:t>例えば</w:t>
      </w:r>
      <w:r w:rsidR="00C37D6F" w:rsidRPr="00F0504A">
        <w:rPr>
          <w:rFonts w:ascii="ＭＳ 明朝" w:eastAsia="ＭＳ 明朝" w:hAnsi="ＭＳ 明朝" w:cs="MS-Gothic" w:hint="eastAsia"/>
          <w:kern w:val="0"/>
          <w:szCs w:val="21"/>
        </w:rPr>
        <w:t>非ハードコアカルテル</w:t>
      </w:r>
      <w:r w:rsidR="00C37D6F">
        <w:rPr>
          <w:rFonts w:ascii="ＭＳ 明朝" w:eastAsia="ＭＳ 明朝" w:hAnsi="ＭＳ 明朝" w:cs="MS-Gothic" w:hint="eastAsia"/>
          <w:kern w:val="0"/>
          <w:szCs w:val="21"/>
        </w:rPr>
        <w:t>による</w:t>
      </w:r>
      <w:r w:rsidR="00117586" w:rsidRPr="00F0504A">
        <w:rPr>
          <w:rFonts w:ascii="ＭＳ 明朝" w:eastAsia="ＭＳ 明朝" w:hAnsi="ＭＳ 明朝" w:hint="eastAsia"/>
          <w:szCs w:val="21"/>
        </w:rPr>
        <w:t>効率性の向上は産出量を増大させ、「競争回避によって産出量を削減しようという反競争的インセンティブを打ち消す方向に働く」、すなわち、「競争過程への悪影響が打ち消され、ひいては市場支配力の形成等という悪影響も打ち消される」、からである</w:t>
      </w:r>
      <w:r w:rsidR="00C21A9F" w:rsidRPr="00F0504A">
        <w:rPr>
          <w:rFonts w:ascii="ＭＳ 明朝" w:eastAsia="ＭＳ 明朝" w:hAnsi="ＭＳ 明朝" w:hint="eastAsia"/>
          <w:szCs w:val="21"/>
        </w:rPr>
        <w:t>、と</w:t>
      </w:r>
      <w:r w:rsidR="00117586" w:rsidRPr="00F0504A">
        <w:rPr>
          <w:rFonts w:ascii="ＭＳ 明朝" w:eastAsia="ＭＳ 明朝" w:hAnsi="ＭＳ 明朝" w:hint="eastAsia"/>
          <w:szCs w:val="21"/>
        </w:rPr>
        <w:t>。</w:t>
      </w:r>
    </w:p>
    <w:p w14:paraId="48E1993F" w14:textId="77777777" w:rsidR="00FA2540" w:rsidRPr="00F0504A" w:rsidRDefault="00FA2540" w:rsidP="00121379">
      <w:pPr>
        <w:rPr>
          <w:rFonts w:ascii="ＭＳ 明朝" w:eastAsia="ＭＳ 明朝" w:hAnsi="ＭＳ 明朝"/>
          <w:szCs w:val="21"/>
        </w:rPr>
      </w:pPr>
    </w:p>
    <w:p w14:paraId="2A758729" w14:textId="792709FD" w:rsidR="00C72145" w:rsidRPr="00F0504A" w:rsidRDefault="00FA2540" w:rsidP="0080255A">
      <w:pPr>
        <w:pStyle w:val="2"/>
      </w:pPr>
      <w:r w:rsidRPr="00F0504A">
        <w:rPr>
          <w:rFonts w:hint="eastAsia"/>
        </w:rPr>
        <w:t>（5）</w:t>
      </w:r>
      <w:r w:rsidR="00C72145" w:rsidRPr="00F0504A">
        <w:rPr>
          <w:rFonts w:hint="eastAsia"/>
        </w:rPr>
        <w:t>不公正な取引方法と効率性</w:t>
      </w:r>
    </w:p>
    <w:p w14:paraId="439B0DB1" w14:textId="678312CF" w:rsidR="00C21A9F" w:rsidRPr="00F0504A" w:rsidRDefault="00C21A9F" w:rsidP="00C72145">
      <w:pPr>
        <w:ind w:firstLineChars="100" w:firstLine="210"/>
        <w:rPr>
          <w:rFonts w:ascii="ＭＳ 明朝" w:eastAsia="ＭＳ 明朝" w:hAnsi="ＭＳ 明朝"/>
          <w:szCs w:val="21"/>
        </w:rPr>
      </w:pPr>
      <w:r w:rsidRPr="00F0504A">
        <w:rPr>
          <w:rFonts w:ascii="ＭＳ 明朝" w:eastAsia="ＭＳ 明朝" w:hAnsi="ＭＳ 明朝"/>
          <w:szCs w:val="21"/>
        </w:rPr>
        <w:t>以上は、前記の</w:t>
      </w:r>
      <w:r w:rsidRPr="00F0504A">
        <w:rPr>
          <w:rFonts w:ascii="ＭＳ 明朝" w:eastAsia="ＭＳ 明朝" w:hAnsi="ＭＳ 明朝" w:hint="eastAsia"/>
          <w:szCs w:val="21"/>
        </w:rPr>
        <w:t>「狭義の競争促進効果」についての企業結合規制や非ハードコアカルテルを念頭に置いた理解であるが、これは、不公正な取引方法における公正競争阻害性（＝一般指定における「</w:t>
      </w:r>
      <w:r w:rsidRPr="00F0504A">
        <w:rPr>
          <w:rFonts w:ascii="ＭＳ 明朝" w:eastAsia="ＭＳ 明朝" w:hAnsi="ＭＳ 明朝"/>
          <w:szCs w:val="21"/>
        </w:rPr>
        <w:t>正当な理由がない</w:t>
      </w:r>
      <w:r w:rsidRPr="00F0504A">
        <w:rPr>
          <w:rFonts w:ascii="ＭＳ 明朝" w:eastAsia="ＭＳ 明朝" w:hAnsi="ＭＳ 明朝" w:hint="eastAsia"/>
          <w:szCs w:val="21"/>
        </w:rPr>
        <w:t>」</w:t>
      </w:r>
      <w:r w:rsidRPr="00F0504A">
        <w:rPr>
          <w:rFonts w:ascii="ＭＳ 明朝" w:eastAsia="ＭＳ 明朝" w:hAnsi="ＭＳ 明朝"/>
          <w:szCs w:val="21"/>
        </w:rPr>
        <w:t>，</w:t>
      </w:r>
      <w:r w:rsidRPr="00F0504A">
        <w:rPr>
          <w:rFonts w:ascii="ＭＳ 明朝" w:eastAsia="ＭＳ 明朝" w:hAnsi="ＭＳ 明朝" w:hint="eastAsia"/>
          <w:szCs w:val="21"/>
        </w:rPr>
        <w:t>「</w:t>
      </w:r>
      <w:r w:rsidRPr="00F0504A">
        <w:rPr>
          <w:rFonts w:ascii="ＭＳ 明朝" w:eastAsia="ＭＳ 明朝" w:hAnsi="ＭＳ 明朝"/>
          <w:szCs w:val="21"/>
        </w:rPr>
        <w:t>不当に</w:t>
      </w:r>
      <w:r w:rsidRPr="00F0504A">
        <w:rPr>
          <w:rFonts w:ascii="ＭＳ 明朝" w:eastAsia="ＭＳ 明朝" w:hAnsi="ＭＳ 明朝" w:hint="eastAsia"/>
          <w:szCs w:val="21"/>
        </w:rPr>
        <w:t>」</w:t>
      </w:r>
      <w:r w:rsidRPr="00F0504A">
        <w:rPr>
          <w:rFonts w:ascii="ＭＳ 明朝" w:eastAsia="ＭＳ 明朝" w:hAnsi="ＭＳ 明朝"/>
          <w:szCs w:val="21"/>
        </w:rPr>
        <w:t>）</w:t>
      </w:r>
      <w:r w:rsidRPr="00F0504A">
        <w:rPr>
          <w:rFonts w:ascii="ＭＳ 明朝" w:eastAsia="ＭＳ 明朝" w:hAnsi="ＭＳ 明朝" w:hint="eastAsia"/>
          <w:szCs w:val="21"/>
        </w:rPr>
        <w:t>についても通じる議論である。これについては、第一次育児用粉ミルク（明治商事）事件＝最判昭和50・7・11（民集29巻6号951頁）の次の判示</w:t>
      </w:r>
      <w:r w:rsidR="00FA2540" w:rsidRPr="00F0504A">
        <w:rPr>
          <w:rFonts w:ascii="ＭＳ 明朝" w:eastAsia="ＭＳ 明朝" w:hAnsi="ＭＳ 明朝" w:hint="eastAsia"/>
          <w:szCs w:val="21"/>
        </w:rPr>
        <w:t>が、競争法理論の共有財産になっているといえよう。</w:t>
      </w:r>
    </w:p>
    <w:p w14:paraId="1E78B733" w14:textId="77777777" w:rsidR="00C21A9F" w:rsidRPr="00F0504A" w:rsidRDefault="00C21A9F" w:rsidP="00FA2540">
      <w:pPr>
        <w:ind w:firstLineChars="100" w:firstLine="210"/>
        <w:rPr>
          <w:rFonts w:ascii="ＭＳ 明朝" w:eastAsia="ＭＳ 明朝" w:hAnsi="ＭＳ 明朝"/>
          <w:szCs w:val="21"/>
        </w:rPr>
      </w:pPr>
      <w:r w:rsidRPr="00F0504A">
        <w:rPr>
          <w:rFonts w:ascii="ＭＳ 明朝" w:eastAsia="ＭＳ 明朝" w:hAnsi="ＭＳ 明朝" w:hint="eastAsia"/>
          <w:szCs w:val="21"/>
        </w:rPr>
        <w:lastRenderedPageBreak/>
        <w:t>「『正当な理由』とは、専ら公正な競争秩序維持の観点からみた観念であって、当該拘束条件が相手方の事業活動における自由な競争を阻害するおそれがないことをいうものであり、</w:t>
      </w:r>
      <w:r w:rsidRPr="00F0504A">
        <w:rPr>
          <w:rFonts w:ascii="ＭＳ 明朝" w:eastAsia="ＭＳ 明朝" w:hAnsi="ＭＳ 明朝" w:hint="eastAsia"/>
          <w:szCs w:val="21"/>
          <w:u w:val="single"/>
        </w:rPr>
        <w:t>単に</w:t>
      </w:r>
      <w:r w:rsidRPr="00F0504A">
        <w:rPr>
          <w:rFonts w:ascii="ＭＳ 明朝" w:eastAsia="ＭＳ 明朝" w:hAnsi="ＭＳ 明朝" w:hint="eastAsia"/>
          <w:szCs w:val="21"/>
        </w:rPr>
        <w:t>事業者において右拘束条件をつけることが</w:t>
      </w:r>
      <w:r w:rsidRPr="00F0504A">
        <w:rPr>
          <w:rFonts w:ascii="ＭＳ 明朝" w:eastAsia="ＭＳ 明朝" w:hAnsi="ＭＳ 明朝" w:hint="eastAsia"/>
          <w:szCs w:val="21"/>
          <w:u w:val="single"/>
        </w:rPr>
        <w:t>事業経営上必要あるいは合理的であるというだけでは、右の『正当な理由』があるとすることはできない</w:t>
      </w:r>
      <w:r w:rsidRPr="00F0504A">
        <w:rPr>
          <w:rFonts w:ascii="ＭＳ 明朝" w:eastAsia="ＭＳ 明朝" w:hAnsi="ＭＳ 明朝" w:hint="eastAsia"/>
          <w:szCs w:val="21"/>
        </w:rPr>
        <w:t>」</w:t>
      </w:r>
    </w:p>
    <w:p w14:paraId="1800B21A" w14:textId="07247AAB" w:rsidR="00C21A9F" w:rsidRPr="00F0504A" w:rsidRDefault="005334C9" w:rsidP="00FA2540">
      <w:pPr>
        <w:ind w:firstLineChars="100" w:firstLine="210"/>
        <w:rPr>
          <w:rFonts w:ascii="ＭＳ 明朝" w:eastAsia="ＭＳ 明朝" w:hAnsi="ＭＳ 明朝"/>
          <w:szCs w:val="21"/>
        </w:rPr>
      </w:pPr>
      <w:r>
        <w:rPr>
          <w:rFonts w:ascii="ＭＳ 明朝" w:eastAsia="ＭＳ 明朝" w:hAnsi="ＭＳ 明朝" w:hint="eastAsia"/>
          <w:szCs w:val="21"/>
        </w:rPr>
        <w:t>本稿のテーマとの関係</w:t>
      </w:r>
      <w:r w:rsidR="00BA3B34" w:rsidRPr="00F0504A">
        <w:rPr>
          <w:rFonts w:ascii="ＭＳ 明朝" w:eastAsia="ＭＳ 明朝" w:hAnsi="ＭＳ 明朝" w:hint="eastAsia"/>
          <w:szCs w:val="21"/>
        </w:rPr>
        <w:t>では、「単に----」が重要であって、仮に上と違って、事業者にとっての効率性向上が競争を促進するという関係を明らかにできれば、「正当な理由」＝狭義の競争促進効果として評価できる、と理解される</w:t>
      </w:r>
      <w:r w:rsidR="00FA2540" w:rsidRPr="00F0504A">
        <w:rPr>
          <w:rStyle w:val="a6"/>
          <w:rFonts w:ascii="ＭＳ 明朝" w:eastAsia="ＭＳ 明朝" w:hAnsi="ＭＳ 明朝"/>
          <w:szCs w:val="21"/>
        </w:rPr>
        <w:footnoteReference w:id="28"/>
      </w:r>
      <w:r w:rsidR="00FA2540" w:rsidRPr="00F0504A">
        <w:rPr>
          <w:rFonts w:ascii="ＭＳ 明朝" w:eastAsia="ＭＳ 明朝" w:hAnsi="ＭＳ 明朝" w:hint="eastAsia"/>
          <w:szCs w:val="21"/>
        </w:rPr>
        <w:t>。</w:t>
      </w:r>
    </w:p>
    <w:p w14:paraId="55E2ECD4" w14:textId="2E690609" w:rsidR="00C21A9F" w:rsidRPr="00F0504A" w:rsidRDefault="00C21A9F" w:rsidP="00121379">
      <w:pPr>
        <w:rPr>
          <w:rFonts w:ascii="ＭＳ 明朝" w:eastAsia="ＭＳ 明朝" w:hAnsi="ＭＳ 明朝"/>
          <w:szCs w:val="21"/>
        </w:rPr>
      </w:pPr>
    </w:p>
    <w:p w14:paraId="706EC46C" w14:textId="01E8B369" w:rsidR="00276655" w:rsidRPr="00F0504A" w:rsidRDefault="004E2056" w:rsidP="0080255A">
      <w:pPr>
        <w:pStyle w:val="2"/>
      </w:pPr>
      <w:r w:rsidRPr="00F0504A">
        <w:rPr>
          <w:rFonts w:hint="eastAsia"/>
        </w:rPr>
        <w:t>（6）</w:t>
      </w:r>
      <w:r w:rsidR="00C72145" w:rsidRPr="00F0504A">
        <w:rPr>
          <w:rFonts w:hint="eastAsia"/>
        </w:rPr>
        <w:t>狭義</w:t>
      </w:r>
      <w:r w:rsidRPr="00F0504A">
        <w:rPr>
          <w:rFonts w:hint="eastAsia"/>
        </w:rPr>
        <w:t>・</w:t>
      </w:r>
      <w:r w:rsidR="00C72145" w:rsidRPr="00F0504A">
        <w:rPr>
          <w:rFonts w:hint="eastAsia"/>
        </w:rPr>
        <w:t>広義の競争促進効果</w:t>
      </w:r>
    </w:p>
    <w:p w14:paraId="32692233" w14:textId="441D062B" w:rsidR="00BA3B34" w:rsidRPr="00F0504A" w:rsidRDefault="004E2056" w:rsidP="00BA3B34">
      <w:pPr>
        <w:rPr>
          <w:rFonts w:ascii="ＭＳ 明朝" w:eastAsia="ＭＳ 明朝" w:hAnsi="ＭＳ 明朝"/>
          <w:szCs w:val="21"/>
        </w:rPr>
      </w:pPr>
      <w:r w:rsidRPr="00F0504A">
        <w:rPr>
          <w:rFonts w:ascii="ＭＳ 明朝" w:eastAsia="ＭＳ 明朝" w:hAnsi="ＭＳ 明朝" w:hint="eastAsia"/>
          <w:szCs w:val="21"/>
        </w:rPr>
        <w:t xml:space="preserve">　上記の</w:t>
      </w:r>
      <w:r w:rsidR="00AD2312" w:rsidRPr="00F0504A">
        <w:rPr>
          <w:rFonts w:ascii="ＭＳ 明朝" w:eastAsia="ＭＳ 明朝" w:hAnsi="ＭＳ 明朝" w:hint="eastAsia"/>
          <w:szCs w:val="21"/>
        </w:rPr>
        <w:t>「</w:t>
      </w:r>
      <w:r w:rsidRPr="00F0504A">
        <w:rPr>
          <w:rFonts w:ascii="ＭＳ 明朝" w:eastAsia="ＭＳ 明朝" w:hAnsi="ＭＳ 明朝" w:hint="eastAsia"/>
          <w:szCs w:val="21"/>
        </w:rPr>
        <w:t>狭義の競争促進効果</w:t>
      </w:r>
      <w:r w:rsidR="00AD2312" w:rsidRPr="00F0504A">
        <w:rPr>
          <w:rFonts w:ascii="ＭＳ 明朝" w:eastAsia="ＭＳ 明朝" w:hAnsi="ＭＳ 明朝" w:hint="eastAsia"/>
          <w:szCs w:val="21"/>
        </w:rPr>
        <w:t>」</w:t>
      </w:r>
      <w:r w:rsidRPr="00F0504A">
        <w:rPr>
          <w:rFonts w:ascii="ＭＳ 明朝" w:eastAsia="ＭＳ 明朝" w:hAnsi="ＭＳ 明朝" w:hint="eastAsia"/>
          <w:szCs w:val="21"/>
        </w:rPr>
        <w:t>を踏まえた市場支配力または公正競争阻害性（競争減殺）の判断という考え方は、反トラスト法上の議論を下敷きにして、広く受け入れられてきたといえよう。</w:t>
      </w:r>
    </w:p>
    <w:p w14:paraId="3C9C9F3C" w14:textId="280E0ECA" w:rsidR="00245AE2" w:rsidRPr="00F0504A" w:rsidRDefault="00245AE2" w:rsidP="00BA3B34">
      <w:pPr>
        <w:rPr>
          <w:rFonts w:ascii="ＭＳ 明朝" w:eastAsia="ＭＳ 明朝" w:hAnsi="ＭＳ 明朝"/>
          <w:szCs w:val="21"/>
        </w:rPr>
      </w:pPr>
      <w:r w:rsidRPr="00F0504A">
        <w:rPr>
          <w:rFonts w:ascii="ＭＳ 明朝" w:eastAsia="ＭＳ 明朝" w:hAnsi="ＭＳ 明朝" w:hint="eastAsia"/>
          <w:szCs w:val="21"/>
        </w:rPr>
        <w:t xml:space="preserve">　これに対し、</w:t>
      </w:r>
      <w:bookmarkStart w:id="17" w:name="_Hlk162991712"/>
      <w:r w:rsidRPr="00F0504A">
        <w:rPr>
          <w:rFonts w:ascii="ＭＳ 明朝" w:eastAsia="ＭＳ 明朝" w:hAnsi="ＭＳ 明朝" w:hint="eastAsia"/>
          <w:szCs w:val="21"/>
        </w:rPr>
        <w:t>石油カルテル刑事最判</w:t>
      </w:r>
      <w:bookmarkEnd w:id="17"/>
      <w:r w:rsidRPr="00F0504A">
        <w:rPr>
          <w:rFonts w:ascii="ＭＳ 明朝" w:eastAsia="ＭＳ 明朝" w:hAnsi="ＭＳ 明朝" w:hint="eastAsia"/>
          <w:szCs w:val="21"/>
        </w:rPr>
        <w:t>以降の諸判決（東芝エレベーター事件、大阪バス協会事件、日本遊戯銃協同組合事件</w:t>
      </w:r>
      <w:r w:rsidR="00AC717E" w:rsidRPr="00F0504A">
        <w:rPr>
          <w:rFonts w:ascii="ＭＳ 明朝" w:eastAsia="ＭＳ 明朝" w:hAnsi="ＭＳ 明朝" w:hint="eastAsia"/>
          <w:szCs w:val="21"/>
        </w:rPr>
        <w:t>など</w:t>
      </w:r>
      <w:r w:rsidRPr="00F0504A">
        <w:rPr>
          <w:rFonts w:ascii="ＭＳ 明朝" w:eastAsia="ＭＳ 明朝" w:hAnsi="ＭＳ 明朝" w:hint="eastAsia"/>
          <w:szCs w:val="21"/>
        </w:rPr>
        <w:t>）は、正当化事由の肥大化（これについては</w:t>
      </w:r>
      <w:r w:rsidR="005334C9">
        <w:rPr>
          <w:rFonts w:ascii="ＭＳ 明朝" w:eastAsia="ＭＳ 明朝" w:hAnsi="ＭＳ 明朝" w:hint="eastAsia"/>
          <w:szCs w:val="21"/>
        </w:rPr>
        <w:t>、</w:t>
      </w:r>
      <w:r w:rsidR="005334C9" w:rsidRPr="00F0504A">
        <w:rPr>
          <w:rFonts w:ascii="ＭＳ 明朝" w:eastAsia="ＭＳ 明朝" w:hAnsi="ＭＳ 明朝" w:hint="eastAsia"/>
          <w:szCs w:val="21"/>
        </w:rPr>
        <w:t>後述</w:t>
      </w:r>
      <w:r w:rsidR="005334C9">
        <w:rPr>
          <w:rFonts w:ascii="ＭＳ 明朝" w:eastAsia="ＭＳ 明朝" w:hAnsi="ＭＳ 明朝" w:hint="eastAsia"/>
          <w:szCs w:val="21"/>
        </w:rPr>
        <w:t>Ⅲ3（2）参照</w:t>
      </w:r>
      <w:r w:rsidRPr="00F0504A">
        <w:rPr>
          <w:rFonts w:ascii="ＭＳ 明朝" w:eastAsia="ＭＳ 明朝" w:hAnsi="ＭＳ 明朝" w:hint="eastAsia"/>
          <w:szCs w:val="21"/>
        </w:rPr>
        <w:t>）、そして、</w:t>
      </w:r>
      <w:r w:rsidR="00AD2312" w:rsidRPr="00F0504A">
        <w:rPr>
          <w:rFonts w:ascii="ＭＳ 明朝" w:eastAsia="ＭＳ 明朝" w:hAnsi="ＭＳ 明朝" w:hint="eastAsia"/>
          <w:szCs w:val="21"/>
        </w:rPr>
        <w:t>「</w:t>
      </w:r>
      <w:r w:rsidRPr="00F0504A">
        <w:rPr>
          <w:rFonts w:ascii="ＭＳ 明朝" w:eastAsia="ＭＳ 明朝" w:hAnsi="ＭＳ 明朝" w:hint="eastAsia"/>
          <w:szCs w:val="21"/>
        </w:rPr>
        <w:t>広義の競争促進効果</w:t>
      </w:r>
      <w:r w:rsidR="00AD2312" w:rsidRPr="00F0504A">
        <w:rPr>
          <w:rFonts w:ascii="ＭＳ 明朝" w:eastAsia="ＭＳ 明朝" w:hAnsi="ＭＳ 明朝" w:hint="eastAsia"/>
          <w:szCs w:val="21"/>
        </w:rPr>
        <w:t>」</w:t>
      </w:r>
      <w:r w:rsidRPr="00F0504A">
        <w:rPr>
          <w:rFonts w:ascii="ＭＳ 明朝" w:eastAsia="ＭＳ 明朝" w:hAnsi="ＭＳ 明朝" w:hint="eastAsia"/>
          <w:szCs w:val="21"/>
        </w:rPr>
        <w:t>を生むことになった。</w:t>
      </w:r>
    </w:p>
    <w:p w14:paraId="71AA36F1" w14:textId="321AE786" w:rsidR="00DD4967" w:rsidRPr="00F0504A" w:rsidRDefault="00DD4967" w:rsidP="00BA3B34">
      <w:pPr>
        <w:rPr>
          <w:rFonts w:ascii="ＭＳ 明朝" w:eastAsia="ＭＳ 明朝" w:hAnsi="ＭＳ 明朝"/>
          <w:szCs w:val="21"/>
        </w:rPr>
      </w:pPr>
      <w:r w:rsidRPr="00F0504A">
        <w:rPr>
          <w:rFonts w:ascii="ＭＳ 明朝" w:eastAsia="ＭＳ 明朝" w:hAnsi="ＭＳ 明朝" w:hint="eastAsia"/>
          <w:szCs w:val="21"/>
        </w:rPr>
        <w:t xml:space="preserve">　泉水文雄[2022]50頁は、</w:t>
      </w:r>
      <w:r w:rsidR="00AC717E" w:rsidRPr="00F0504A">
        <w:rPr>
          <w:rFonts w:ascii="ＭＳ 明朝" w:eastAsia="ＭＳ 明朝" w:hAnsi="ＭＳ 明朝" w:hint="eastAsia"/>
          <w:szCs w:val="21"/>
        </w:rPr>
        <w:t>上記のような意味での</w:t>
      </w:r>
      <w:r w:rsidRPr="00F0504A">
        <w:rPr>
          <w:rFonts w:ascii="ＭＳ 明朝" w:eastAsia="ＭＳ 明朝" w:hAnsi="ＭＳ 明朝" w:hint="eastAsia"/>
          <w:szCs w:val="21"/>
        </w:rPr>
        <w:t>狭義の競争促進効果について述べた後、</w:t>
      </w:r>
      <w:r w:rsidR="00AC717E" w:rsidRPr="00F0504A">
        <w:rPr>
          <w:rFonts w:ascii="ＭＳ 明朝" w:eastAsia="ＭＳ 明朝" w:hAnsi="ＭＳ 明朝" w:hint="eastAsia"/>
          <w:szCs w:val="21"/>
        </w:rPr>
        <w:t>広義の競争促進効果につき、</w:t>
      </w:r>
      <w:r w:rsidRPr="00F0504A">
        <w:rPr>
          <w:rFonts w:ascii="ＭＳ 明朝" w:eastAsia="ＭＳ 明朝" w:hAnsi="ＭＳ 明朝" w:hint="eastAsia"/>
          <w:szCs w:val="21"/>
        </w:rPr>
        <w:t>「安全性を確保することも、それにより安全な商品が供給され、消費者と供給者が安心して取引をし、供給する商品の質が向上したり、取引が増加（促進）するなどすれば、</w:t>
      </w:r>
      <w:r w:rsidR="00AC717E" w:rsidRPr="00F0504A">
        <w:rPr>
          <w:rFonts w:ascii="ＭＳ 明朝" w:eastAsia="ＭＳ 明朝" w:hAnsi="ＭＳ 明朝" w:hint="eastAsia"/>
          <w:szCs w:val="21"/>
        </w:rPr>
        <w:t>それは合理性がある（合理的理由のある行為）とともに、競争促進効果があるということもできる」、と述べる</w:t>
      </w:r>
      <w:r w:rsidR="00612C4B" w:rsidRPr="00F0504A">
        <w:rPr>
          <w:rStyle w:val="a6"/>
          <w:rFonts w:ascii="ＭＳ 明朝" w:eastAsia="ＭＳ 明朝" w:hAnsi="ＭＳ 明朝"/>
          <w:szCs w:val="21"/>
        </w:rPr>
        <w:footnoteReference w:id="29"/>
      </w:r>
      <w:r w:rsidR="00AC717E" w:rsidRPr="00F0504A">
        <w:rPr>
          <w:rFonts w:ascii="ＭＳ 明朝" w:eastAsia="ＭＳ 明朝" w:hAnsi="ＭＳ 明朝" w:hint="eastAsia"/>
          <w:szCs w:val="21"/>
        </w:rPr>
        <w:t>。</w:t>
      </w:r>
    </w:p>
    <w:p w14:paraId="0922E478" w14:textId="40BA352F" w:rsidR="00DD4967" w:rsidRPr="00F0504A" w:rsidRDefault="00814CA2" w:rsidP="00BA3B34">
      <w:pPr>
        <w:rPr>
          <w:rFonts w:ascii="ＭＳ 明朝" w:eastAsia="ＭＳ 明朝" w:hAnsi="ＭＳ 明朝"/>
          <w:szCs w:val="21"/>
        </w:rPr>
      </w:pPr>
      <w:r w:rsidRPr="00F0504A">
        <w:rPr>
          <w:rFonts w:ascii="ＭＳ 明朝" w:eastAsia="ＭＳ 明朝" w:hAnsi="ＭＳ 明朝" w:hint="eastAsia"/>
          <w:szCs w:val="21"/>
        </w:rPr>
        <w:t xml:space="preserve">　</w:t>
      </w:r>
      <w:r w:rsidR="00612C4B" w:rsidRPr="00F0504A">
        <w:rPr>
          <w:rFonts w:ascii="ＭＳ 明朝" w:eastAsia="ＭＳ 明朝" w:hAnsi="ＭＳ 明朝" w:hint="eastAsia"/>
          <w:szCs w:val="21"/>
        </w:rPr>
        <w:t>さらに、</w:t>
      </w:r>
      <w:r w:rsidRPr="00F0504A">
        <w:rPr>
          <w:rFonts w:ascii="ＭＳ 明朝" w:eastAsia="ＭＳ 明朝" w:hAnsi="ＭＳ 明朝" w:hint="eastAsia"/>
          <w:szCs w:val="21"/>
        </w:rPr>
        <w:t>この考え方を基に、「多くの社会公共目的は、広義の競争促進効果と捉えられよう」とされ、環境保護のための共同の取組は、「商品の品質を改善し、品質競争を促進し、消費者に</w:t>
      </w:r>
      <w:r w:rsidR="00612C4B" w:rsidRPr="00F0504A">
        <w:rPr>
          <w:rFonts w:ascii="ＭＳ 明朝" w:eastAsia="ＭＳ 明朝" w:hAnsi="ＭＳ 明朝" w:hint="eastAsia"/>
          <w:szCs w:val="21"/>
        </w:rPr>
        <w:t>便益をもたらす」とされ、ただし、それが独禁法違反とならないかについては、競争制限効果との比較衡量、</w:t>
      </w:r>
      <w:r w:rsidR="00512059" w:rsidRPr="00F0504A">
        <w:rPr>
          <w:rFonts w:ascii="ＭＳ 明朝" w:eastAsia="ＭＳ 明朝" w:hAnsi="ＭＳ 明朝" w:hint="eastAsia"/>
          <w:szCs w:val="21"/>
        </w:rPr>
        <w:t>内容</w:t>
      </w:r>
      <w:r w:rsidR="00612C4B" w:rsidRPr="00F0504A">
        <w:rPr>
          <w:rFonts w:ascii="ＭＳ 明朝" w:eastAsia="ＭＳ 明朝" w:hAnsi="ＭＳ 明朝" w:hint="eastAsia"/>
          <w:szCs w:val="21"/>
        </w:rPr>
        <w:t>の合理性</w:t>
      </w:r>
      <w:r w:rsidR="00512059" w:rsidRPr="00F0504A">
        <w:rPr>
          <w:rFonts w:ascii="ＭＳ 明朝" w:eastAsia="ＭＳ 明朝" w:hAnsi="ＭＳ 明朝" w:hint="eastAsia"/>
          <w:szCs w:val="21"/>
        </w:rPr>
        <w:t>と手段の</w:t>
      </w:r>
      <w:r w:rsidR="00612C4B" w:rsidRPr="00F0504A">
        <w:rPr>
          <w:rFonts w:ascii="ＭＳ 明朝" w:eastAsia="ＭＳ 明朝" w:hAnsi="ＭＳ 明朝" w:hint="eastAsia"/>
          <w:szCs w:val="21"/>
        </w:rPr>
        <w:t>相当性</w:t>
      </w:r>
      <w:r w:rsidR="00512059" w:rsidRPr="00F0504A">
        <w:rPr>
          <w:rFonts w:ascii="ＭＳ 明朝" w:eastAsia="ＭＳ 明朝" w:hAnsi="ＭＳ 明朝" w:hint="eastAsia"/>
          <w:szCs w:val="21"/>
        </w:rPr>
        <w:t>、</w:t>
      </w:r>
      <w:r w:rsidR="00612C4B" w:rsidRPr="00F0504A">
        <w:rPr>
          <w:rFonts w:ascii="ＭＳ 明朝" w:eastAsia="ＭＳ 明朝" w:hAnsi="ＭＳ 明朝" w:hint="eastAsia"/>
          <w:szCs w:val="21"/>
        </w:rPr>
        <w:t>というグリーンガイドラインと</w:t>
      </w:r>
      <w:r w:rsidR="00512059" w:rsidRPr="00F0504A">
        <w:rPr>
          <w:rFonts w:ascii="ＭＳ 明朝" w:eastAsia="ＭＳ 明朝" w:hAnsi="ＭＳ 明朝" w:hint="eastAsia"/>
          <w:szCs w:val="21"/>
        </w:rPr>
        <w:t>ほぼ同様</w:t>
      </w:r>
      <w:r w:rsidR="00612C4B" w:rsidRPr="00F0504A">
        <w:rPr>
          <w:rFonts w:ascii="ＭＳ 明朝" w:eastAsia="ＭＳ 明朝" w:hAnsi="ＭＳ 明朝" w:hint="eastAsia"/>
          <w:szCs w:val="21"/>
        </w:rPr>
        <w:t>の判断枠組みによるべきことを説く</w:t>
      </w:r>
      <w:r w:rsidR="00612C4B" w:rsidRPr="00F0504A">
        <w:rPr>
          <w:rStyle w:val="a6"/>
          <w:rFonts w:ascii="ＭＳ 明朝" w:eastAsia="ＭＳ 明朝" w:hAnsi="ＭＳ 明朝"/>
          <w:szCs w:val="21"/>
        </w:rPr>
        <w:footnoteReference w:id="30"/>
      </w:r>
      <w:r w:rsidR="00612C4B" w:rsidRPr="00F0504A">
        <w:rPr>
          <w:rFonts w:ascii="ＭＳ 明朝" w:eastAsia="ＭＳ 明朝" w:hAnsi="ＭＳ 明朝" w:hint="eastAsia"/>
          <w:szCs w:val="21"/>
        </w:rPr>
        <w:t>。</w:t>
      </w:r>
    </w:p>
    <w:p w14:paraId="7FD538C7" w14:textId="77777777" w:rsidR="00612C4B" w:rsidRPr="00F0504A" w:rsidRDefault="00612C4B" w:rsidP="00BA3B34">
      <w:pPr>
        <w:rPr>
          <w:rFonts w:ascii="ＭＳ 明朝" w:eastAsia="ＭＳ 明朝" w:hAnsi="ＭＳ 明朝"/>
          <w:szCs w:val="21"/>
        </w:rPr>
      </w:pPr>
    </w:p>
    <w:p w14:paraId="116F8E0D" w14:textId="44B910DF" w:rsidR="00D11BCF" w:rsidRPr="00F0504A" w:rsidRDefault="00D11BCF" w:rsidP="0080255A">
      <w:pPr>
        <w:pStyle w:val="2"/>
      </w:pPr>
      <w:r w:rsidRPr="00F0504A">
        <w:rPr>
          <w:rFonts w:hint="eastAsia"/>
        </w:rPr>
        <w:t>（7）</w:t>
      </w:r>
      <w:r w:rsidR="00A30580" w:rsidRPr="00F0504A">
        <w:rPr>
          <w:rFonts w:hint="eastAsia"/>
        </w:rPr>
        <w:t>競争包摂（拡張）説の</w:t>
      </w:r>
      <w:r w:rsidR="00854127" w:rsidRPr="00F0504A">
        <w:rPr>
          <w:rFonts w:hint="eastAsia"/>
        </w:rPr>
        <w:t>問題</w:t>
      </w:r>
      <w:r w:rsidR="00A30580" w:rsidRPr="00F0504A">
        <w:rPr>
          <w:rFonts w:hint="eastAsia"/>
        </w:rPr>
        <w:t>点</w:t>
      </w:r>
    </w:p>
    <w:p w14:paraId="5089608A" w14:textId="68B3ECA9" w:rsidR="00F64F48" w:rsidRPr="00F0504A" w:rsidRDefault="00F64F48" w:rsidP="00F64F48">
      <w:pPr>
        <w:ind w:firstLineChars="100" w:firstLine="210"/>
        <w:rPr>
          <w:rFonts w:ascii="ＭＳ 明朝" w:eastAsia="ＭＳ 明朝" w:hAnsi="ＭＳ 明朝"/>
          <w:szCs w:val="21"/>
        </w:rPr>
      </w:pPr>
      <w:r w:rsidRPr="00574015">
        <w:rPr>
          <w:rFonts w:ascii="ＭＳ 明朝" w:eastAsia="ＭＳ 明朝" w:hAnsi="ＭＳ 明朝" w:hint="eastAsia"/>
          <w:szCs w:val="21"/>
        </w:rPr>
        <w:t>前記の石油カルテル刑事最判は、</w:t>
      </w:r>
      <w:r w:rsidR="00574015" w:rsidRPr="00574015">
        <w:rPr>
          <w:rFonts w:asciiTheme="minorEastAsia" w:hAnsiTheme="minorEastAsia" w:hint="eastAsia"/>
          <w:szCs w:val="21"/>
        </w:rPr>
        <w:t>相互拘束、競争の実質的制限等の要件を満たし、</w:t>
      </w:r>
      <w:r w:rsidR="00574015" w:rsidRPr="00574015">
        <w:rPr>
          <w:rFonts w:ascii="ＭＳ 明朝" w:eastAsia="ＭＳ 明朝" w:hAnsi="ＭＳ 明朝" w:hint="eastAsia"/>
          <w:szCs w:val="21"/>
        </w:rPr>
        <w:t>「</w:t>
      </w:r>
      <w:r w:rsidR="00574015" w:rsidRPr="00574015">
        <w:rPr>
          <w:rFonts w:asciiTheme="minorEastAsia" w:hAnsiTheme="minorEastAsia" w:hint="eastAsia"/>
          <w:szCs w:val="21"/>
        </w:rPr>
        <w:t>現に行われた行為が形式的に右に該当する場合であつても」、</w:t>
      </w:r>
      <w:r w:rsidR="007E5546" w:rsidRPr="00574015">
        <w:rPr>
          <w:rFonts w:ascii="ＭＳ 明朝" w:eastAsia="ＭＳ 明朝" w:hAnsi="ＭＳ 明朝" w:hint="eastAsia"/>
          <w:szCs w:val="21"/>
        </w:rPr>
        <w:t>「</w:t>
      </w:r>
      <w:r w:rsidR="003D4DA6" w:rsidRPr="00574015">
        <w:rPr>
          <w:rFonts w:ascii="ＭＳ 明朝" w:eastAsia="ＭＳ 明朝" w:hAnsi="ＭＳ 明朝" w:cs="MS-Gothic" w:hint="eastAsia"/>
          <w:kern w:val="0"/>
          <w:szCs w:val="21"/>
        </w:rPr>
        <w:t>「公共の利益に反して」要件の解釈として、</w:t>
      </w:r>
      <w:r w:rsidR="00574015" w:rsidRPr="00574015">
        <w:rPr>
          <w:rFonts w:ascii="ＭＳ 明朝" w:eastAsia="ＭＳ 明朝" w:hAnsi="ＭＳ 明朝" w:cs="ＭＳ ゴシック" w:hint="eastAsia"/>
          <w:szCs w:val="21"/>
        </w:rPr>
        <w:t>右法益（舟田注：「</w:t>
      </w:r>
      <w:r w:rsidR="00574015" w:rsidRPr="00574015">
        <w:rPr>
          <w:rFonts w:asciiTheme="minorEastAsia" w:hAnsiTheme="minorEastAsia" w:hint="eastAsia"/>
          <w:szCs w:val="21"/>
        </w:rPr>
        <w:t>自由競争経済秩序」を指す）</w:t>
      </w:r>
      <w:r w:rsidR="00574015" w:rsidRPr="00574015">
        <w:rPr>
          <w:rFonts w:ascii="ＭＳ 明朝" w:eastAsia="ＭＳ 明朝" w:hAnsi="ＭＳ 明朝" w:cs="ＭＳ ゴシック" w:hint="eastAsia"/>
          <w:szCs w:val="21"/>
        </w:rPr>
        <w:t>と当該行為によって守られる利益」</w:t>
      </w:r>
      <w:r w:rsidR="00574015" w:rsidRPr="00574015">
        <w:rPr>
          <w:rFonts w:ascii="ＭＳ 明朝" w:eastAsia="ＭＳ 明朝" w:hAnsi="ＭＳ 明朝" w:cs="MS-Gothic" w:hint="eastAsia"/>
          <w:kern w:val="0"/>
          <w:szCs w:val="21"/>
        </w:rPr>
        <w:t>の比較衡量</w:t>
      </w:r>
      <w:r w:rsidR="00574015">
        <w:rPr>
          <w:rFonts w:ascii="ＭＳ 明朝" w:eastAsia="ＭＳ 明朝" w:hAnsi="ＭＳ 明朝" w:cs="MS-Gothic" w:hint="eastAsia"/>
          <w:kern w:val="0"/>
          <w:szCs w:val="21"/>
        </w:rPr>
        <w:t>において</w:t>
      </w:r>
      <w:r w:rsidR="003D4DA6" w:rsidRPr="00574015">
        <w:rPr>
          <w:rFonts w:ascii="ＭＳ 明朝" w:eastAsia="ＭＳ 明朝" w:hAnsi="ＭＳ 明朝" w:hint="eastAsia"/>
          <w:szCs w:val="21"/>
        </w:rPr>
        <w:t>社会公共的</w:t>
      </w:r>
      <w:r w:rsidR="003D4DA6" w:rsidRPr="00F0504A">
        <w:rPr>
          <w:rFonts w:ascii="ＭＳ 明朝" w:eastAsia="ＭＳ 明朝" w:hAnsi="ＭＳ 明朝" w:hint="eastAsia"/>
          <w:szCs w:val="21"/>
        </w:rPr>
        <w:t>目的を考慮する、という</w:t>
      </w:r>
      <w:r w:rsidR="00574015">
        <w:rPr>
          <w:rFonts w:ascii="ＭＳ 明朝" w:eastAsia="ＭＳ 明朝" w:hAnsi="ＭＳ 明朝" w:hint="eastAsia"/>
          <w:szCs w:val="21"/>
        </w:rPr>
        <w:t>解釈を示している</w:t>
      </w:r>
      <w:r w:rsidR="003D4DA6" w:rsidRPr="00F0504A">
        <w:rPr>
          <w:rStyle w:val="a6"/>
          <w:rFonts w:ascii="ＭＳ 明朝" w:eastAsia="ＭＳ 明朝" w:hAnsi="ＭＳ 明朝"/>
          <w:szCs w:val="21"/>
        </w:rPr>
        <w:footnoteReference w:id="31"/>
      </w:r>
      <w:r w:rsidR="003D4DA6" w:rsidRPr="00F0504A">
        <w:rPr>
          <w:rFonts w:ascii="ＭＳ 明朝" w:eastAsia="ＭＳ 明朝" w:hAnsi="ＭＳ 明朝" w:hint="eastAsia"/>
          <w:szCs w:val="21"/>
        </w:rPr>
        <w:t>。</w:t>
      </w:r>
    </w:p>
    <w:p w14:paraId="3E933994" w14:textId="1DA82678" w:rsidR="007E5546" w:rsidRPr="00F0504A" w:rsidRDefault="00D11BCF" w:rsidP="00F64F48">
      <w:pPr>
        <w:ind w:firstLineChars="100" w:firstLine="210"/>
        <w:rPr>
          <w:rFonts w:ascii="ＭＳ 明朝" w:eastAsia="ＭＳ 明朝" w:hAnsi="ＭＳ 明朝" w:cs="MS-Gothic"/>
          <w:kern w:val="0"/>
          <w:szCs w:val="21"/>
        </w:rPr>
      </w:pPr>
      <w:r w:rsidRPr="00F0504A">
        <w:rPr>
          <w:rFonts w:ascii="ＭＳ 明朝" w:eastAsia="ＭＳ 明朝" w:hAnsi="ＭＳ 明朝" w:hint="eastAsia"/>
          <w:szCs w:val="21"/>
        </w:rPr>
        <w:t>これに対し、グリーンガイドラインや泉水文雄[2022]では、</w:t>
      </w:r>
      <w:r w:rsidR="0026038D" w:rsidRPr="00F0504A">
        <w:rPr>
          <w:rFonts w:ascii="ＭＳ 明朝" w:eastAsia="ＭＳ 明朝" w:hAnsi="ＭＳ 明朝" w:cs="MS-Gothic" w:hint="eastAsia"/>
          <w:kern w:val="0"/>
          <w:szCs w:val="21"/>
        </w:rPr>
        <w:t>「公共の利益に反して」には</w:t>
      </w:r>
      <w:r w:rsidR="0026038D" w:rsidRPr="00F0504A">
        <w:rPr>
          <w:rFonts w:ascii="ＭＳ 明朝" w:eastAsia="ＭＳ 明朝" w:hAnsi="ＭＳ 明朝" w:cs="MS-Gothic" w:hint="eastAsia"/>
          <w:kern w:val="0"/>
          <w:szCs w:val="21"/>
        </w:rPr>
        <w:lastRenderedPageBreak/>
        <w:t>ふれずに</w:t>
      </w:r>
      <w:r w:rsidRPr="00F0504A">
        <w:rPr>
          <w:rFonts w:ascii="ＭＳ 明朝" w:eastAsia="ＭＳ 明朝" w:hAnsi="ＭＳ 明朝" w:hint="eastAsia"/>
          <w:szCs w:val="21"/>
        </w:rPr>
        <w:t>、広義の競争促進効果、あるいは広義の競争の実質的制限</w:t>
      </w:r>
      <w:r w:rsidR="00574015">
        <w:rPr>
          <w:rFonts w:ascii="ＭＳ 明朝" w:eastAsia="ＭＳ 明朝" w:hAnsi="ＭＳ 明朝" w:hint="eastAsia"/>
          <w:szCs w:val="21"/>
        </w:rPr>
        <w:t>それ自体の中</w:t>
      </w:r>
      <w:r w:rsidRPr="00F0504A">
        <w:rPr>
          <w:rFonts w:ascii="ＭＳ 明朝" w:eastAsia="ＭＳ 明朝" w:hAnsi="ＭＳ 明朝" w:hint="eastAsia"/>
          <w:szCs w:val="21"/>
        </w:rPr>
        <w:t>に、安全や環境等の諸価値を組み込もうとしている。</w:t>
      </w:r>
      <w:r w:rsidR="0073535A" w:rsidRPr="00F0504A">
        <w:rPr>
          <w:rFonts w:ascii="ＭＳ 明朝" w:eastAsia="ＭＳ 明朝" w:hAnsi="ＭＳ 明朝" w:hint="eastAsia"/>
          <w:szCs w:val="21"/>
        </w:rPr>
        <w:t>同ガイドラインには</w:t>
      </w:r>
      <w:r w:rsidR="0073535A" w:rsidRPr="00F0504A">
        <w:rPr>
          <w:rFonts w:ascii="ＭＳ 明朝" w:eastAsia="ＭＳ 明朝" w:hAnsi="ＭＳ 明朝" w:cs="MS-Gothic" w:hint="eastAsia"/>
          <w:kern w:val="0"/>
          <w:szCs w:val="21"/>
        </w:rPr>
        <w:t>「公共の利益に反して」にふれた箇所はなく、宣言的意味に解しているとも推測される。</w:t>
      </w:r>
    </w:p>
    <w:p w14:paraId="041916D2" w14:textId="23DC269C" w:rsidR="00A30580" w:rsidRPr="00F0504A" w:rsidRDefault="00A30580" w:rsidP="00F64F48">
      <w:pPr>
        <w:ind w:firstLineChars="100" w:firstLine="210"/>
        <w:rPr>
          <w:rFonts w:ascii="ＭＳ 明朝" w:eastAsia="ＭＳ 明朝" w:hAnsi="ＭＳ 明朝"/>
          <w:szCs w:val="21"/>
        </w:rPr>
      </w:pPr>
      <w:r w:rsidRPr="00F0504A">
        <w:rPr>
          <w:rFonts w:ascii="ＭＳ 明朝" w:eastAsia="ＭＳ 明朝" w:hAnsi="ＭＳ 明朝" w:cs="MS-Gothic" w:hint="eastAsia"/>
          <w:kern w:val="0"/>
          <w:szCs w:val="21"/>
        </w:rPr>
        <w:t>しかし、</w:t>
      </w:r>
      <w:r w:rsidR="00574015">
        <w:rPr>
          <w:rFonts w:ascii="ＭＳ 明朝" w:eastAsia="ＭＳ 明朝" w:hAnsi="ＭＳ 明朝" w:cs="MS-Gothic" w:hint="eastAsia"/>
          <w:kern w:val="0"/>
          <w:szCs w:val="21"/>
        </w:rPr>
        <w:t>そこには</w:t>
      </w:r>
      <w:r w:rsidRPr="00F0504A">
        <w:rPr>
          <w:rFonts w:ascii="ＭＳ 明朝" w:eastAsia="ＭＳ 明朝" w:hAnsi="ＭＳ 明朝" w:hint="eastAsia"/>
          <w:szCs w:val="21"/>
        </w:rPr>
        <w:t>広義の競争または広義の競争促進効果について明確に説明されることはなく、非競争的な価値・利益のどれがどのように含まれるか不明である。</w:t>
      </w:r>
    </w:p>
    <w:p w14:paraId="03114AE2" w14:textId="66C7F4DB" w:rsidR="0097199A" w:rsidRPr="00F0504A" w:rsidRDefault="00833212" w:rsidP="001500A9">
      <w:pPr>
        <w:ind w:firstLineChars="100" w:firstLine="210"/>
        <w:jc w:val="left"/>
        <w:rPr>
          <w:rFonts w:ascii="ＭＳ 明朝" w:eastAsia="ＭＳ 明朝" w:hAnsi="ＭＳ 明朝" w:cs="ＭＳゴシック"/>
          <w:color w:val="353535"/>
          <w:kern w:val="0"/>
          <w:szCs w:val="21"/>
        </w:rPr>
      </w:pPr>
      <w:r w:rsidRPr="00F0504A">
        <w:rPr>
          <w:rFonts w:ascii="ＭＳ 明朝" w:eastAsia="ＭＳ 明朝" w:hAnsi="ＭＳ 明朝" w:cs="MS-Gothic" w:hint="eastAsia"/>
          <w:kern w:val="0"/>
          <w:szCs w:val="21"/>
        </w:rPr>
        <w:t>また、比較衡量の際に「</w:t>
      </w:r>
      <w:r w:rsidRPr="00F0504A">
        <w:rPr>
          <w:rFonts w:ascii="ＭＳ 明朝" w:eastAsia="ＭＳ 明朝" w:hAnsi="ＭＳ 明朝" w:cs="ＭＳゴシック" w:hint="eastAsia"/>
          <w:color w:val="353535"/>
          <w:kern w:val="0"/>
          <w:szCs w:val="21"/>
        </w:rPr>
        <w:t>勘案」すべきとされる、</w:t>
      </w:r>
      <w:r w:rsidR="00777264" w:rsidRPr="00F0504A">
        <w:rPr>
          <w:rFonts w:ascii="ＭＳ 明朝" w:eastAsia="ＭＳ 明朝" w:hAnsi="ＭＳ 明朝" w:cs="MS-Gothic" w:hint="eastAsia"/>
          <w:kern w:val="0"/>
          <w:szCs w:val="21"/>
        </w:rPr>
        <w:t>「</w:t>
      </w:r>
      <w:r w:rsidR="00777264" w:rsidRPr="00F0504A">
        <w:rPr>
          <w:rFonts w:ascii="ＭＳ 明朝" w:eastAsia="ＭＳ 明朝" w:hAnsi="ＭＳ 明朝" w:cs="ＭＳゴシック" w:hint="eastAsia"/>
          <w:color w:val="353535"/>
          <w:kern w:val="0"/>
          <w:szCs w:val="21"/>
        </w:rPr>
        <w:t>目的の合理性及び手段の相当性」</w:t>
      </w:r>
      <w:r w:rsidRPr="00F0504A">
        <w:rPr>
          <w:rFonts w:ascii="ＭＳ 明朝" w:eastAsia="ＭＳ 明朝" w:hAnsi="ＭＳ 明朝" w:cs="ＭＳゴシック" w:hint="eastAsia"/>
          <w:color w:val="353535"/>
          <w:kern w:val="0"/>
          <w:szCs w:val="21"/>
        </w:rPr>
        <w:t>は</w:t>
      </w:r>
      <w:r w:rsidR="00A30580" w:rsidRPr="00F0504A">
        <w:rPr>
          <w:rFonts w:ascii="ＭＳ 明朝" w:eastAsia="ＭＳ 明朝" w:hAnsi="ＭＳ 明朝" w:cs="ＭＳゴシック" w:hint="eastAsia"/>
          <w:color w:val="353535"/>
          <w:kern w:val="0"/>
          <w:szCs w:val="21"/>
        </w:rPr>
        <w:t>、実際の事例</w:t>
      </w:r>
      <w:r w:rsidRPr="00F0504A">
        <w:rPr>
          <w:rFonts w:ascii="ＭＳ 明朝" w:eastAsia="ＭＳ 明朝" w:hAnsi="ＭＳ 明朝" w:cs="ＭＳゴシック" w:hint="eastAsia"/>
          <w:color w:val="353535"/>
          <w:kern w:val="0"/>
          <w:szCs w:val="21"/>
        </w:rPr>
        <w:t>における判断</w:t>
      </w:r>
      <w:r w:rsidR="00A30580" w:rsidRPr="00F0504A">
        <w:rPr>
          <w:rFonts w:ascii="ＭＳ 明朝" w:eastAsia="ＭＳ 明朝" w:hAnsi="ＭＳ 明朝" w:cs="ＭＳゴシック" w:hint="eastAsia"/>
          <w:color w:val="353535"/>
          <w:kern w:val="0"/>
          <w:szCs w:val="21"/>
        </w:rPr>
        <w:t>ではポイントとなるようにみえる</w:t>
      </w:r>
      <w:r w:rsidRPr="00F0504A">
        <w:rPr>
          <w:rFonts w:ascii="ＭＳ 明朝" w:eastAsia="ＭＳ 明朝" w:hAnsi="ＭＳ 明朝" w:hint="eastAsia"/>
          <w:szCs w:val="21"/>
        </w:rPr>
        <w:t>が、これと</w:t>
      </w:r>
      <w:r w:rsidRPr="00F0504A">
        <w:rPr>
          <w:rFonts w:ascii="ＭＳ 明朝" w:eastAsia="ＭＳ 明朝" w:hAnsi="ＭＳ 明朝" w:cs="MS-Gothic" w:hint="eastAsia"/>
          <w:kern w:val="0"/>
          <w:szCs w:val="21"/>
        </w:rPr>
        <w:t>比較衡量</w:t>
      </w:r>
      <w:r w:rsidR="0073535A" w:rsidRPr="00F0504A">
        <w:rPr>
          <w:rFonts w:ascii="ＭＳ 明朝" w:eastAsia="ＭＳ 明朝" w:hAnsi="ＭＳ 明朝" w:cs="ＭＳゴシック" w:hint="eastAsia"/>
          <w:color w:val="353535"/>
          <w:kern w:val="0"/>
          <w:szCs w:val="21"/>
        </w:rPr>
        <w:t>の関係はよく分から</w:t>
      </w:r>
      <w:r w:rsidRPr="00F0504A">
        <w:rPr>
          <w:rFonts w:ascii="ＭＳ 明朝" w:eastAsia="ＭＳ 明朝" w:hAnsi="ＭＳ 明朝" w:cs="ＭＳゴシック" w:hint="eastAsia"/>
          <w:color w:val="353535"/>
          <w:kern w:val="0"/>
          <w:szCs w:val="21"/>
        </w:rPr>
        <w:t>ない。</w:t>
      </w:r>
      <w:r w:rsidR="0026038D" w:rsidRPr="00F0504A">
        <w:rPr>
          <w:rFonts w:ascii="ＭＳ 明朝" w:eastAsia="ＭＳ 明朝" w:hAnsi="ＭＳ 明朝" w:hint="eastAsia"/>
          <w:szCs w:val="21"/>
        </w:rPr>
        <w:t>比較衡量によって、競争促進効果が競争制限効果を上回ると判断された後に、</w:t>
      </w:r>
      <w:r w:rsidR="0026038D" w:rsidRPr="00F0504A">
        <w:rPr>
          <w:rFonts w:ascii="ＭＳ 明朝" w:eastAsia="ＭＳ 明朝" w:hAnsi="ＭＳ 明朝" w:cs="MS-Gothic" w:hint="eastAsia"/>
          <w:kern w:val="0"/>
          <w:szCs w:val="21"/>
        </w:rPr>
        <w:t>「</w:t>
      </w:r>
      <w:r w:rsidR="0026038D" w:rsidRPr="00F0504A">
        <w:rPr>
          <w:rFonts w:ascii="ＭＳ 明朝" w:eastAsia="ＭＳ 明朝" w:hAnsi="ＭＳ 明朝" w:cs="ＭＳゴシック" w:hint="eastAsia"/>
          <w:color w:val="353535"/>
          <w:kern w:val="0"/>
          <w:szCs w:val="21"/>
        </w:rPr>
        <w:t>目的の合理性及び手段の相当性」が勘案される、という順序になるのかもしれないが、</w:t>
      </w:r>
      <w:r w:rsidRPr="00F0504A">
        <w:rPr>
          <w:rFonts w:ascii="ＭＳ 明朝" w:eastAsia="ＭＳ 明朝" w:hAnsi="ＭＳ 明朝" w:cs="ＭＳゴシック" w:hint="eastAsia"/>
          <w:color w:val="353535"/>
          <w:kern w:val="0"/>
          <w:szCs w:val="21"/>
        </w:rPr>
        <w:t>そうではなく、</w:t>
      </w:r>
      <w:r w:rsidR="0073535A" w:rsidRPr="00F0504A">
        <w:rPr>
          <w:rFonts w:ascii="ＭＳ 明朝" w:eastAsia="ＭＳ 明朝" w:hAnsi="ＭＳ 明朝" w:cs="ＭＳゴシック" w:hint="eastAsia"/>
          <w:color w:val="353535"/>
          <w:kern w:val="0"/>
          <w:szCs w:val="21"/>
        </w:rPr>
        <w:t>「総合的に考慮」においてこれら両者を入れて判断するということかもしれない。</w:t>
      </w:r>
    </w:p>
    <w:p w14:paraId="198F7FD2" w14:textId="1B8681EC" w:rsidR="00A81776" w:rsidRPr="00F0504A" w:rsidRDefault="0097199A" w:rsidP="001500A9">
      <w:pPr>
        <w:ind w:firstLineChars="100" w:firstLine="210"/>
        <w:jc w:val="left"/>
        <w:rPr>
          <w:rFonts w:ascii="ＭＳ 明朝" w:eastAsia="ＭＳ 明朝" w:hAnsi="ＭＳ 明朝" w:cs="ＭＳゴシック"/>
          <w:color w:val="353535"/>
          <w:kern w:val="0"/>
          <w:szCs w:val="21"/>
        </w:rPr>
      </w:pPr>
      <w:r w:rsidRPr="00F0504A">
        <w:rPr>
          <w:rFonts w:ascii="ＭＳ 明朝" w:eastAsia="ＭＳ 明朝" w:hAnsi="ＭＳ 明朝" w:cs="ＭＳゴシック" w:hint="eastAsia"/>
          <w:color w:val="353535"/>
          <w:kern w:val="0"/>
          <w:szCs w:val="21"/>
        </w:rPr>
        <w:t>また、</w:t>
      </w:r>
      <w:r w:rsidR="00833212" w:rsidRPr="00F0504A">
        <w:rPr>
          <w:rFonts w:ascii="ＭＳ 明朝" w:eastAsia="ＭＳ 明朝" w:hAnsi="ＭＳ 明朝" w:cs="ＭＳゴシック" w:hint="eastAsia"/>
          <w:color w:val="353535"/>
          <w:kern w:val="0"/>
          <w:szCs w:val="21"/>
        </w:rPr>
        <w:t>そもそも</w:t>
      </w:r>
      <w:bookmarkStart w:id="18" w:name="_Hlk163395902"/>
      <w:r w:rsidRPr="00F0504A">
        <w:rPr>
          <w:rFonts w:ascii="ＭＳ 明朝" w:eastAsia="ＭＳ 明朝" w:hAnsi="ＭＳ 明朝" w:cs="MS-Gothic" w:hint="eastAsia"/>
          <w:kern w:val="0"/>
          <w:szCs w:val="21"/>
        </w:rPr>
        <w:t>「</w:t>
      </w:r>
      <w:r w:rsidRPr="00F0504A">
        <w:rPr>
          <w:rFonts w:ascii="ＭＳ 明朝" w:eastAsia="ＭＳ 明朝" w:hAnsi="ＭＳ 明朝" w:cs="ＭＳゴシック" w:hint="eastAsia"/>
          <w:color w:val="353535"/>
          <w:kern w:val="0"/>
          <w:szCs w:val="21"/>
        </w:rPr>
        <w:t>目的の合理性」</w:t>
      </w:r>
      <w:bookmarkEnd w:id="18"/>
      <w:r w:rsidRPr="00F0504A">
        <w:rPr>
          <w:rFonts w:ascii="ＭＳ 明朝" w:eastAsia="ＭＳ 明朝" w:hAnsi="ＭＳ 明朝" w:cs="ＭＳゴシック" w:hint="eastAsia"/>
          <w:color w:val="353535"/>
          <w:kern w:val="0"/>
          <w:szCs w:val="21"/>
        </w:rPr>
        <w:t>は</w:t>
      </w:r>
      <w:r w:rsidR="00854127" w:rsidRPr="00F0504A">
        <w:rPr>
          <w:rFonts w:ascii="ＭＳ 明朝" w:eastAsia="ＭＳ 明朝" w:hAnsi="ＭＳ 明朝" w:cs="ＭＳゴシック" w:hint="eastAsia"/>
          <w:color w:val="353535"/>
          <w:kern w:val="0"/>
          <w:szCs w:val="21"/>
        </w:rPr>
        <w:t>、</w:t>
      </w:r>
      <w:r w:rsidRPr="00F0504A">
        <w:rPr>
          <w:rFonts w:ascii="ＭＳ 明朝" w:eastAsia="ＭＳ 明朝" w:hAnsi="ＭＳ 明朝" w:cs="ＭＳゴシック" w:hint="eastAsia"/>
          <w:color w:val="353535"/>
          <w:kern w:val="0"/>
          <w:szCs w:val="21"/>
        </w:rPr>
        <w:t>どのような観点から判断されるのであろうか。</w:t>
      </w:r>
      <w:r w:rsidR="00854127" w:rsidRPr="00F0504A">
        <w:rPr>
          <w:rFonts w:ascii="ＭＳ 明朝" w:eastAsia="ＭＳ 明朝" w:hAnsi="ＭＳ 明朝" w:cs="ＭＳゴシック" w:hint="eastAsia"/>
          <w:color w:val="353535"/>
          <w:kern w:val="0"/>
          <w:szCs w:val="21"/>
        </w:rPr>
        <w:t>反トラスト法上の「合理の原則」は、</w:t>
      </w:r>
      <w:r w:rsidR="00854127" w:rsidRPr="00F0504A">
        <w:rPr>
          <w:rFonts w:ascii="ＭＳ 明朝" w:eastAsia="ＭＳ 明朝" w:hAnsi="ＭＳ 明朝" w:hint="eastAsia"/>
          <w:szCs w:val="21"/>
        </w:rPr>
        <w:t>競争促進効果と競争制限効果の比較衡量という枠組みにおけるものであろう</w:t>
      </w:r>
      <w:r w:rsidR="00CF4FAA" w:rsidRPr="00F0504A">
        <w:rPr>
          <w:rStyle w:val="a6"/>
          <w:rFonts w:ascii="ＭＳ 明朝" w:eastAsia="ＭＳ 明朝" w:hAnsi="ＭＳ 明朝"/>
          <w:szCs w:val="21"/>
        </w:rPr>
        <w:footnoteReference w:id="32"/>
      </w:r>
      <w:r w:rsidR="00854127" w:rsidRPr="00F0504A">
        <w:rPr>
          <w:rFonts w:ascii="ＭＳ 明朝" w:eastAsia="ＭＳ 明朝" w:hAnsi="ＭＳ 明朝" w:hint="eastAsia"/>
          <w:szCs w:val="21"/>
        </w:rPr>
        <w:t>。</w:t>
      </w:r>
      <w:r w:rsidR="00833212" w:rsidRPr="00F0504A">
        <w:rPr>
          <w:rFonts w:ascii="ＭＳ 明朝" w:eastAsia="ＭＳ 明朝" w:hAnsi="ＭＳ 明朝" w:cs="MS-Gothic" w:hint="eastAsia"/>
          <w:kern w:val="0"/>
          <w:szCs w:val="21"/>
        </w:rPr>
        <w:t>「</w:t>
      </w:r>
      <w:r w:rsidR="00833212" w:rsidRPr="00F0504A">
        <w:rPr>
          <w:rFonts w:ascii="ＭＳ 明朝" w:eastAsia="ＭＳ 明朝" w:hAnsi="ＭＳ 明朝" w:cs="ＭＳゴシック" w:hint="eastAsia"/>
          <w:color w:val="353535"/>
          <w:kern w:val="0"/>
          <w:szCs w:val="21"/>
        </w:rPr>
        <w:t>目的の合理性」は、反トラスト法で説かれる「合理の原則」とは関係なく、より一般的な社会的合理性を指すようにも思われる</w:t>
      </w:r>
      <w:r w:rsidR="00160DE8" w:rsidRPr="00F0504A">
        <w:rPr>
          <w:rFonts w:ascii="ＭＳ 明朝" w:eastAsia="ＭＳ 明朝" w:hAnsi="ＭＳ 明朝" w:cs="ＭＳゴシック" w:hint="eastAsia"/>
          <w:color w:val="353535"/>
          <w:kern w:val="0"/>
          <w:szCs w:val="21"/>
        </w:rPr>
        <w:t>が、それは</w:t>
      </w:r>
      <w:r w:rsidR="00574015">
        <w:rPr>
          <w:rFonts w:ascii="ＭＳ 明朝" w:eastAsia="ＭＳ 明朝" w:hAnsi="ＭＳ 明朝" w:cs="ＭＳゴシック" w:hint="eastAsia"/>
          <w:color w:val="353535"/>
          <w:kern w:val="0"/>
          <w:szCs w:val="21"/>
        </w:rPr>
        <w:t>従来の解釈では厳しく排されてきた考え方で</w:t>
      </w:r>
      <w:r w:rsidR="00160DE8" w:rsidRPr="00F0504A">
        <w:rPr>
          <w:rFonts w:ascii="ＭＳ 明朝" w:eastAsia="ＭＳ 明朝" w:hAnsi="ＭＳ 明朝" w:cs="ＭＳゴシック" w:hint="eastAsia"/>
          <w:color w:val="353535"/>
          <w:kern w:val="0"/>
          <w:szCs w:val="21"/>
        </w:rPr>
        <w:t>あろう</w:t>
      </w:r>
      <w:r w:rsidR="008D541D">
        <w:rPr>
          <w:rStyle w:val="a6"/>
          <w:rFonts w:ascii="ＭＳ 明朝" w:eastAsia="ＭＳ 明朝" w:hAnsi="ＭＳ 明朝" w:cs="ＭＳゴシック"/>
          <w:color w:val="353535"/>
          <w:kern w:val="0"/>
          <w:szCs w:val="21"/>
        </w:rPr>
        <w:footnoteReference w:id="33"/>
      </w:r>
      <w:r w:rsidR="00160DE8" w:rsidRPr="00F0504A">
        <w:rPr>
          <w:rFonts w:ascii="ＭＳ 明朝" w:eastAsia="ＭＳ 明朝" w:hAnsi="ＭＳ 明朝" w:cs="ＭＳゴシック" w:hint="eastAsia"/>
          <w:color w:val="353535"/>
          <w:kern w:val="0"/>
          <w:szCs w:val="21"/>
        </w:rPr>
        <w:t>。</w:t>
      </w:r>
    </w:p>
    <w:p w14:paraId="01282703" w14:textId="77777777" w:rsidR="000C0CBA" w:rsidRPr="00F0504A" w:rsidRDefault="000C0CBA" w:rsidP="001500A9">
      <w:pPr>
        <w:ind w:firstLineChars="100" w:firstLine="210"/>
        <w:jc w:val="left"/>
        <w:rPr>
          <w:rFonts w:ascii="ＭＳ 明朝" w:eastAsia="ＭＳ 明朝" w:hAnsi="ＭＳ 明朝" w:cs="MS-Gothic"/>
          <w:kern w:val="0"/>
          <w:szCs w:val="21"/>
        </w:rPr>
      </w:pPr>
    </w:p>
    <w:p w14:paraId="2C5824B1" w14:textId="43B9B3D1" w:rsidR="002A7D9A" w:rsidRPr="00F0504A" w:rsidRDefault="002A7D9A" w:rsidP="0080255A">
      <w:pPr>
        <w:pStyle w:val="2"/>
      </w:pPr>
      <w:r w:rsidRPr="00F0504A">
        <w:rPr>
          <w:rFonts w:cs="MS-Gothic" w:hint="eastAsia"/>
          <w:kern w:val="0"/>
        </w:rPr>
        <w:t>3．</w:t>
      </w:r>
      <w:r w:rsidRPr="00F0504A">
        <w:rPr>
          <w:rFonts w:hint="eastAsia"/>
        </w:rPr>
        <w:t>実質的違法性説</w:t>
      </w:r>
    </w:p>
    <w:p w14:paraId="58075737" w14:textId="44EC3397" w:rsidR="00A803E7" w:rsidRPr="00F0504A" w:rsidRDefault="00A803E7" w:rsidP="0080255A">
      <w:pPr>
        <w:pStyle w:val="2"/>
      </w:pPr>
      <w:r w:rsidRPr="00F0504A">
        <w:rPr>
          <w:rFonts w:hint="eastAsia"/>
        </w:rPr>
        <w:t>（1）実質的違法性説の骨子</w:t>
      </w:r>
    </w:p>
    <w:p w14:paraId="7F566D9A" w14:textId="64A2C4C8" w:rsidR="00160DE8" w:rsidRPr="00F0504A" w:rsidRDefault="00160DE8" w:rsidP="001500A9">
      <w:pPr>
        <w:ind w:firstLineChars="147" w:firstLine="309"/>
        <w:jc w:val="left"/>
        <w:rPr>
          <w:rFonts w:ascii="ＭＳ 明朝" w:eastAsia="ＭＳ 明朝" w:hAnsi="ＭＳ 明朝"/>
          <w:szCs w:val="21"/>
        </w:rPr>
      </w:pPr>
      <w:r w:rsidRPr="00F0504A">
        <w:rPr>
          <w:rFonts w:ascii="ＭＳ 明朝" w:eastAsia="ＭＳ 明朝" w:hAnsi="ＭＳ 明朝" w:cs="MS-Gothic" w:hint="eastAsia"/>
          <w:kern w:val="0"/>
          <w:szCs w:val="21"/>
        </w:rPr>
        <w:t>上記</w:t>
      </w:r>
      <w:r w:rsidR="00BA77F5" w:rsidRPr="00F0504A">
        <w:rPr>
          <w:rFonts w:ascii="ＭＳ 明朝" w:eastAsia="ＭＳ 明朝" w:hAnsi="ＭＳ 明朝" w:cs="MS-Gothic" w:hint="eastAsia"/>
          <w:kern w:val="0"/>
          <w:szCs w:val="21"/>
        </w:rPr>
        <w:t>Bの</w:t>
      </w:r>
      <w:r w:rsidR="004978AA" w:rsidRPr="00F0504A">
        <w:rPr>
          <w:rFonts w:ascii="ＭＳ 明朝" w:eastAsia="ＭＳ 明朝" w:hAnsi="ＭＳ 明朝" w:hint="eastAsia"/>
          <w:szCs w:val="21"/>
        </w:rPr>
        <w:t>実質的違法性説</w:t>
      </w:r>
      <w:r w:rsidRPr="00F0504A">
        <w:rPr>
          <w:rFonts w:ascii="ＭＳ 明朝" w:eastAsia="ＭＳ 明朝" w:hAnsi="ＭＳ 明朝" w:hint="eastAsia"/>
          <w:szCs w:val="21"/>
        </w:rPr>
        <w:t>は、これら競争包摂説の問題点を克服しようとするものである。もっとも</w:t>
      </w:r>
      <w:r w:rsidR="004978AA" w:rsidRPr="00F0504A">
        <w:rPr>
          <w:rFonts w:ascii="ＭＳ 明朝" w:eastAsia="ＭＳ 明朝" w:hAnsi="ＭＳ 明朝" w:hint="eastAsia"/>
          <w:szCs w:val="21"/>
        </w:rPr>
        <w:t>、</w:t>
      </w:r>
      <w:r w:rsidR="00CE431C" w:rsidRPr="00F0504A">
        <w:rPr>
          <w:rFonts w:ascii="ＭＳ 明朝" w:eastAsia="ＭＳ 明朝" w:hAnsi="ＭＳ 明朝" w:hint="eastAsia"/>
          <w:szCs w:val="21"/>
        </w:rPr>
        <w:t>実際上は、</w:t>
      </w:r>
      <w:r w:rsidR="004978AA" w:rsidRPr="00F0504A">
        <w:rPr>
          <w:rFonts w:ascii="ＭＳ 明朝" w:eastAsia="ＭＳ 明朝" w:hAnsi="ＭＳ 明朝" w:hint="eastAsia"/>
          <w:szCs w:val="21"/>
        </w:rPr>
        <w:t>ほとんど</w:t>
      </w:r>
      <w:r w:rsidR="00C06E88" w:rsidRPr="00F0504A">
        <w:rPr>
          <w:rFonts w:ascii="ＭＳ 明朝" w:eastAsia="ＭＳ 明朝" w:hAnsi="ＭＳ 明朝" w:hint="eastAsia"/>
          <w:szCs w:val="21"/>
        </w:rPr>
        <w:t>上記Aの</w:t>
      </w:r>
      <w:r w:rsidR="004978AA" w:rsidRPr="00F0504A">
        <w:rPr>
          <w:rFonts w:ascii="ＭＳ 明朝" w:eastAsia="ＭＳ 明朝" w:hAnsi="ＭＳ 明朝" w:hint="eastAsia"/>
          <w:szCs w:val="21"/>
        </w:rPr>
        <w:t>競争</w:t>
      </w:r>
      <w:r w:rsidR="00B929E9" w:rsidRPr="00F0504A">
        <w:rPr>
          <w:rFonts w:ascii="ＭＳ 明朝" w:eastAsia="ＭＳ 明朝" w:hAnsi="ＭＳ 明朝" w:hint="eastAsia"/>
          <w:szCs w:val="21"/>
        </w:rPr>
        <w:t>包摂</w:t>
      </w:r>
      <w:r w:rsidR="004978AA" w:rsidRPr="00F0504A">
        <w:rPr>
          <w:rFonts w:ascii="ＭＳ 明朝" w:eastAsia="ＭＳ 明朝" w:hAnsi="ＭＳ 明朝" w:hint="eastAsia"/>
          <w:szCs w:val="21"/>
        </w:rPr>
        <w:t>説と同様の</w:t>
      </w:r>
      <w:r w:rsidR="00DC0A1B" w:rsidRPr="00F0504A">
        <w:rPr>
          <w:rFonts w:ascii="ＭＳ 明朝" w:eastAsia="ＭＳ 明朝" w:hAnsi="ＭＳ 明朝" w:hint="eastAsia"/>
          <w:szCs w:val="21"/>
        </w:rPr>
        <w:t>具体的</w:t>
      </w:r>
      <w:r w:rsidR="004978AA" w:rsidRPr="00F0504A">
        <w:rPr>
          <w:rFonts w:ascii="ＭＳ 明朝" w:eastAsia="ＭＳ 明朝" w:hAnsi="ＭＳ 明朝" w:hint="eastAsia"/>
          <w:szCs w:val="21"/>
        </w:rPr>
        <w:t>解釈・事実認定を行うことにな</w:t>
      </w:r>
      <w:r w:rsidR="001314A6" w:rsidRPr="00F0504A">
        <w:rPr>
          <w:rFonts w:ascii="ＭＳ 明朝" w:eastAsia="ＭＳ 明朝" w:hAnsi="ＭＳ 明朝" w:hint="eastAsia"/>
          <w:szCs w:val="21"/>
        </w:rPr>
        <w:t>り、ほとんど理論構成</w:t>
      </w:r>
      <w:r w:rsidR="00C06E88" w:rsidRPr="002D5E59">
        <w:rPr>
          <w:rFonts w:ascii="ＭＳ 明朝" w:eastAsia="ＭＳ 明朝" w:hAnsi="ＭＳ 明朝" w:hint="eastAsia"/>
          <w:szCs w:val="21"/>
        </w:rPr>
        <w:t>（</w:t>
      </w:r>
      <w:r w:rsidR="002D5E59" w:rsidRPr="002D5E59">
        <w:rPr>
          <w:rFonts w:ascii="ＭＳ 明朝" w:eastAsia="ＭＳ 明朝" w:hAnsi="ＭＳ 明朝" w:hint="eastAsia"/>
          <w:szCs w:val="21"/>
        </w:rPr>
        <w:t>または</w:t>
      </w:r>
      <w:r w:rsidR="00C06E88" w:rsidRPr="002D5E59">
        <w:rPr>
          <w:rFonts w:ascii="ＭＳ 明朝" w:eastAsia="ＭＳ 明朝" w:hAnsi="ＭＳ 明朝" w:hint="eastAsia"/>
          <w:szCs w:val="21"/>
        </w:rPr>
        <w:t>用語法）</w:t>
      </w:r>
      <w:r w:rsidR="001314A6" w:rsidRPr="002D5E59">
        <w:rPr>
          <w:rFonts w:ascii="ＭＳ 明朝" w:eastAsia="ＭＳ 明朝" w:hAnsi="ＭＳ 明朝" w:hint="eastAsia"/>
          <w:szCs w:val="21"/>
        </w:rPr>
        <w:t>の</w:t>
      </w:r>
      <w:r w:rsidR="001314A6" w:rsidRPr="00F0504A">
        <w:rPr>
          <w:rFonts w:ascii="ＭＳ 明朝" w:eastAsia="ＭＳ 明朝" w:hAnsi="ＭＳ 明朝" w:hint="eastAsia"/>
          <w:szCs w:val="21"/>
        </w:rPr>
        <w:t>違いにすぎないともいえる。</w:t>
      </w:r>
    </w:p>
    <w:p w14:paraId="47BEFBEA" w14:textId="77F01A3A" w:rsidR="00744E6B" w:rsidRPr="00F0504A" w:rsidRDefault="001314A6" w:rsidP="001500A9">
      <w:pPr>
        <w:ind w:firstLineChars="147" w:firstLine="309"/>
        <w:jc w:val="left"/>
        <w:rPr>
          <w:rFonts w:ascii="ＭＳ 明朝" w:eastAsia="ＭＳ 明朝" w:hAnsi="ＭＳ 明朝"/>
          <w:szCs w:val="21"/>
        </w:rPr>
      </w:pPr>
      <w:r w:rsidRPr="00F0504A">
        <w:rPr>
          <w:rFonts w:ascii="ＭＳ 明朝" w:eastAsia="ＭＳ 明朝" w:hAnsi="ＭＳ 明朝" w:hint="eastAsia"/>
          <w:szCs w:val="21"/>
        </w:rPr>
        <w:t>実質的違法性説に拠る場合には、</w:t>
      </w:r>
      <w:r w:rsidR="00B16639" w:rsidRPr="00F0504A">
        <w:rPr>
          <w:rFonts w:ascii="ＭＳ 明朝" w:eastAsia="ＭＳ 明朝" w:hAnsi="ＭＳ 明朝" w:hint="eastAsia"/>
          <w:szCs w:val="21"/>
        </w:rPr>
        <w:t>第1段階で、競争制限的効果と</w:t>
      </w:r>
      <w:r w:rsidR="0006021A" w:rsidRPr="00F0504A">
        <w:rPr>
          <w:rFonts w:ascii="ＭＳ 明朝" w:eastAsia="ＭＳ 明朝" w:hAnsi="ＭＳ 明朝" w:hint="eastAsia"/>
          <w:szCs w:val="21"/>
        </w:rPr>
        <w:t>（</w:t>
      </w:r>
      <w:r w:rsidR="003F6B92" w:rsidRPr="00F0504A">
        <w:rPr>
          <w:rFonts w:ascii="ＭＳ 明朝" w:eastAsia="ＭＳ 明朝" w:hAnsi="ＭＳ 明朝" w:hint="eastAsia"/>
          <w:szCs w:val="21"/>
        </w:rPr>
        <w:t>狭義の</w:t>
      </w:r>
      <w:r w:rsidR="0006021A" w:rsidRPr="00F0504A">
        <w:rPr>
          <w:rFonts w:ascii="ＭＳ 明朝" w:eastAsia="ＭＳ 明朝" w:hAnsi="ＭＳ 明朝" w:hint="eastAsia"/>
          <w:szCs w:val="21"/>
        </w:rPr>
        <w:t>）</w:t>
      </w:r>
      <w:r w:rsidR="00B16639" w:rsidRPr="00F0504A">
        <w:rPr>
          <w:rFonts w:ascii="ＭＳ 明朝" w:eastAsia="ＭＳ 明朝" w:hAnsi="ＭＳ 明朝" w:hint="eastAsia"/>
          <w:szCs w:val="21"/>
        </w:rPr>
        <w:t>競争促進的効果を比較衡量し、</w:t>
      </w:r>
      <w:r w:rsidR="00897AE0" w:rsidRPr="00F0504A">
        <w:rPr>
          <w:rFonts w:ascii="ＭＳ 明朝" w:eastAsia="ＭＳ 明朝" w:hAnsi="ＭＳ 明朝" w:hint="eastAsia"/>
          <w:szCs w:val="21"/>
        </w:rPr>
        <w:t>競争制限的効果</w:t>
      </w:r>
      <w:r w:rsidR="00897AE0">
        <w:rPr>
          <w:rFonts w:ascii="ＭＳ 明朝" w:eastAsia="ＭＳ 明朝" w:hAnsi="ＭＳ 明朝" w:hint="eastAsia"/>
          <w:szCs w:val="21"/>
        </w:rPr>
        <w:t>が</w:t>
      </w:r>
      <w:r w:rsidR="00897AE0" w:rsidRPr="00F0504A">
        <w:rPr>
          <w:rFonts w:ascii="ＭＳ 明朝" w:eastAsia="ＭＳ 明朝" w:hAnsi="ＭＳ 明朝" w:hint="eastAsia"/>
          <w:szCs w:val="21"/>
        </w:rPr>
        <w:t>競争促進的効果</w:t>
      </w:r>
      <w:r w:rsidR="00897AE0">
        <w:rPr>
          <w:rFonts w:ascii="ＭＳ 明朝" w:eastAsia="ＭＳ 明朝" w:hAnsi="ＭＳ 明朝" w:hint="eastAsia"/>
          <w:szCs w:val="21"/>
        </w:rPr>
        <w:t>を上回る場合であっても、</w:t>
      </w:r>
      <w:r w:rsidR="00B16639" w:rsidRPr="00F0504A">
        <w:rPr>
          <w:rFonts w:ascii="ＭＳ 明朝" w:eastAsia="ＭＳ 明朝" w:hAnsi="ＭＳ 明朝" w:hint="eastAsia"/>
          <w:szCs w:val="21"/>
        </w:rPr>
        <w:t>第2段階で、競争以外の諸価値、諸利益を違法性阻却事由として考慮する。</w:t>
      </w:r>
    </w:p>
    <w:p w14:paraId="7817503E" w14:textId="4EEB2CDF" w:rsidR="004978AA" w:rsidRPr="00F0504A" w:rsidRDefault="00160DE8" w:rsidP="001500A9">
      <w:pPr>
        <w:ind w:firstLineChars="147" w:firstLine="309"/>
        <w:jc w:val="left"/>
        <w:rPr>
          <w:rFonts w:ascii="ＭＳ 明朝" w:eastAsia="ＭＳ 明朝" w:hAnsi="ＭＳ 明朝"/>
          <w:szCs w:val="21"/>
        </w:rPr>
      </w:pPr>
      <w:r w:rsidRPr="00F0504A">
        <w:rPr>
          <w:rFonts w:ascii="ＭＳ 明朝" w:eastAsia="ＭＳ 明朝" w:hAnsi="ＭＳ 明朝" w:hint="eastAsia"/>
          <w:szCs w:val="21"/>
        </w:rPr>
        <w:t>競争包摂説と異って</w:t>
      </w:r>
      <w:r w:rsidR="00B16639" w:rsidRPr="00F0504A">
        <w:rPr>
          <w:rFonts w:ascii="ＭＳ 明朝" w:eastAsia="ＭＳ 明朝" w:hAnsi="ＭＳ 明朝" w:hint="eastAsia"/>
          <w:szCs w:val="21"/>
        </w:rPr>
        <w:t>、</w:t>
      </w:r>
      <w:r w:rsidR="007E5546" w:rsidRPr="00F0504A">
        <w:rPr>
          <w:rFonts w:ascii="ＭＳ 明朝" w:eastAsia="ＭＳ 明朝" w:hAnsi="ＭＳ 明朝" w:cs="MS-Gothic" w:hint="eastAsia"/>
          <w:kern w:val="0"/>
          <w:szCs w:val="21"/>
        </w:rPr>
        <w:t>B説では、</w:t>
      </w:r>
      <w:r w:rsidR="007E5546" w:rsidRPr="00F0504A">
        <w:rPr>
          <w:rFonts w:ascii="ＭＳ 明朝" w:eastAsia="ＭＳ 明朝" w:hAnsi="ＭＳ 明朝" w:hint="eastAsia"/>
          <w:szCs w:val="21"/>
        </w:rPr>
        <w:t>①</w:t>
      </w:r>
      <w:r w:rsidR="00B16639" w:rsidRPr="00F0504A">
        <w:rPr>
          <w:rFonts w:ascii="ＭＳ 明朝" w:eastAsia="ＭＳ 明朝" w:hAnsi="ＭＳ 明朝" w:hint="eastAsia"/>
          <w:szCs w:val="21"/>
        </w:rPr>
        <w:t>2つの段階を分け</w:t>
      </w:r>
      <w:r w:rsidR="007E5546" w:rsidRPr="00F0504A">
        <w:rPr>
          <w:rFonts w:ascii="ＭＳ 明朝" w:eastAsia="ＭＳ 明朝" w:hAnsi="ＭＳ 明朝" w:hint="eastAsia"/>
          <w:szCs w:val="21"/>
        </w:rPr>
        <w:t>、競争促進効果を従前の狭い意味に限る</w:t>
      </w:r>
      <w:r w:rsidR="00B16639" w:rsidRPr="00F0504A">
        <w:rPr>
          <w:rFonts w:ascii="ＭＳ 明朝" w:eastAsia="ＭＳ 明朝" w:hAnsi="ＭＳ 明朝" w:hint="eastAsia"/>
          <w:szCs w:val="21"/>
        </w:rPr>
        <w:t>こと、</w:t>
      </w:r>
      <w:r w:rsidR="00D37F9F" w:rsidRPr="00F0504A">
        <w:rPr>
          <w:rFonts w:ascii="ＭＳ 明朝" w:eastAsia="ＭＳ 明朝" w:hAnsi="ＭＳ 明朝" w:hint="eastAsia"/>
          <w:szCs w:val="21"/>
        </w:rPr>
        <w:t>また、</w:t>
      </w:r>
      <w:r w:rsidR="007E5546" w:rsidRPr="00F0504A">
        <w:rPr>
          <w:rFonts w:ascii="ＭＳ 明朝" w:eastAsia="ＭＳ 明朝" w:hAnsi="ＭＳ 明朝" w:hint="eastAsia"/>
          <w:szCs w:val="21"/>
        </w:rPr>
        <w:t>②</w:t>
      </w:r>
      <w:r w:rsidR="00B16639" w:rsidRPr="00F0504A">
        <w:rPr>
          <w:rFonts w:ascii="ＭＳ 明朝" w:eastAsia="ＭＳ 明朝" w:hAnsi="ＭＳ 明朝" w:hint="eastAsia"/>
          <w:szCs w:val="21"/>
        </w:rPr>
        <w:t>第2段階における競争以外の諸価値、諸利益</w:t>
      </w:r>
      <w:r w:rsidR="00DB1EC2" w:rsidRPr="00F0504A">
        <w:rPr>
          <w:rFonts w:ascii="ＭＳ 明朝" w:eastAsia="ＭＳ 明朝" w:hAnsi="ＭＳ 明朝" w:hint="eastAsia"/>
          <w:szCs w:val="21"/>
        </w:rPr>
        <w:t>のうち、</w:t>
      </w:r>
      <w:r w:rsidR="00B16639" w:rsidRPr="00F0504A">
        <w:rPr>
          <w:rFonts w:ascii="ＭＳ 明朝" w:eastAsia="ＭＳ 明朝" w:hAnsi="ＭＳ 明朝" w:hint="eastAsia"/>
          <w:szCs w:val="21"/>
        </w:rPr>
        <w:t>「社会公共的目的」</w:t>
      </w:r>
      <w:r w:rsidR="00DB1EC2" w:rsidRPr="00F0504A">
        <w:rPr>
          <w:rFonts w:ascii="ＭＳ 明朝" w:eastAsia="ＭＳ 明朝" w:hAnsi="ＭＳ 明朝" w:hint="eastAsia"/>
          <w:szCs w:val="21"/>
        </w:rPr>
        <w:t>に資する場合</w:t>
      </w:r>
      <w:r w:rsidR="00B16639" w:rsidRPr="00F0504A">
        <w:rPr>
          <w:rFonts w:ascii="ＭＳ 明朝" w:eastAsia="ＭＳ 明朝" w:hAnsi="ＭＳ 明朝" w:hint="eastAsia"/>
          <w:szCs w:val="21"/>
        </w:rPr>
        <w:t>につき、</w:t>
      </w:r>
      <w:r w:rsidR="00CE431C" w:rsidRPr="00F0504A">
        <w:rPr>
          <w:rFonts w:ascii="ＭＳ 明朝" w:eastAsia="ＭＳ 明朝" w:hAnsi="ＭＳ 明朝" w:hint="eastAsia"/>
          <w:szCs w:val="21"/>
        </w:rPr>
        <w:t>違法性阻却という</w:t>
      </w:r>
      <w:r w:rsidR="00BA77F5" w:rsidRPr="00F0504A">
        <w:rPr>
          <w:rFonts w:ascii="ＭＳ 明朝" w:eastAsia="ＭＳ 明朝" w:hAnsi="ＭＳ 明朝" w:hint="eastAsia"/>
          <w:szCs w:val="21"/>
        </w:rPr>
        <w:t>構成をとることによって、</w:t>
      </w:r>
      <w:r w:rsidR="004978AA" w:rsidRPr="00F0504A">
        <w:rPr>
          <w:rFonts w:ascii="ＭＳ 明朝" w:eastAsia="ＭＳ 明朝" w:hAnsi="ＭＳ 明朝" w:hint="eastAsia"/>
          <w:szCs w:val="21"/>
        </w:rPr>
        <w:t>例外を認める作業のなかで、実際上は、例外を主張することは極めて限られ</w:t>
      </w:r>
      <w:r w:rsidR="00CE431C" w:rsidRPr="00F0504A">
        <w:rPr>
          <w:rFonts w:ascii="ＭＳ 明朝" w:eastAsia="ＭＳ 明朝" w:hAnsi="ＭＳ 明朝" w:hint="eastAsia"/>
          <w:szCs w:val="21"/>
        </w:rPr>
        <w:t>、</w:t>
      </w:r>
      <w:r w:rsidR="004978AA" w:rsidRPr="00F0504A">
        <w:rPr>
          <w:rFonts w:ascii="ＭＳ 明朝" w:eastAsia="ＭＳ 明朝" w:hAnsi="ＭＳ 明朝" w:hint="eastAsia"/>
          <w:szCs w:val="21"/>
        </w:rPr>
        <w:t>その主張をする側の</w:t>
      </w:r>
      <w:r w:rsidR="00DB1EC2" w:rsidRPr="00F0504A">
        <w:rPr>
          <w:rFonts w:ascii="ＭＳ 明朝" w:eastAsia="ＭＳ 明朝" w:hAnsi="ＭＳ 明朝" w:hint="eastAsia"/>
          <w:szCs w:val="21"/>
        </w:rPr>
        <w:t>（事実上の）</w:t>
      </w:r>
      <w:r w:rsidR="004978AA" w:rsidRPr="00F0504A">
        <w:rPr>
          <w:rFonts w:ascii="ＭＳ 明朝" w:eastAsia="ＭＳ 明朝" w:hAnsi="ＭＳ 明朝" w:hint="eastAsia"/>
          <w:szCs w:val="21"/>
        </w:rPr>
        <w:t>立証責任が重くなる。</w:t>
      </w:r>
    </w:p>
    <w:p w14:paraId="390AE2F6" w14:textId="51A059C4" w:rsidR="0083434D" w:rsidRDefault="00744E6B"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上では</w:t>
      </w:r>
      <w:r w:rsidR="0083434D" w:rsidRPr="00F0504A">
        <w:rPr>
          <w:rFonts w:ascii="ＭＳ 明朝" w:eastAsia="ＭＳ 明朝" w:hAnsi="ＭＳ 明朝" w:hint="eastAsia"/>
          <w:szCs w:val="21"/>
        </w:rPr>
        <w:t>、AB両説を一応区別したのであるが、実質的違法性説は、競争包摂説の改良版で</w:t>
      </w:r>
      <w:r w:rsidR="0083434D" w:rsidRPr="00F0504A">
        <w:rPr>
          <w:rFonts w:ascii="ＭＳ 明朝" w:eastAsia="ＭＳ 明朝" w:hAnsi="ＭＳ 明朝" w:hint="eastAsia"/>
          <w:szCs w:val="21"/>
        </w:rPr>
        <w:lastRenderedPageBreak/>
        <w:t>あるといったほうがいいとも思われる。ただし、</w:t>
      </w:r>
      <w:r w:rsidR="00042E34" w:rsidRPr="00F0504A">
        <w:rPr>
          <w:rFonts w:ascii="ＭＳ 明朝" w:eastAsia="ＭＳ 明朝" w:hAnsi="ＭＳ 明朝" w:hint="eastAsia"/>
          <w:szCs w:val="21"/>
        </w:rPr>
        <w:t>競争法の枠内で、</w:t>
      </w:r>
      <w:r w:rsidR="0083434D" w:rsidRPr="00F0504A">
        <w:rPr>
          <w:rFonts w:ascii="ＭＳ 明朝" w:eastAsia="ＭＳ 明朝" w:hAnsi="ＭＳ 明朝" w:hint="eastAsia"/>
          <w:szCs w:val="21"/>
        </w:rPr>
        <w:t>競争の社会的意義</w:t>
      </w:r>
      <w:r w:rsidR="00F130AC" w:rsidRPr="00F0504A">
        <w:rPr>
          <w:rFonts w:ascii="ＭＳ 明朝" w:eastAsia="ＭＳ 明朝" w:hAnsi="ＭＳ 明朝" w:hint="eastAsia"/>
          <w:szCs w:val="21"/>
        </w:rPr>
        <w:t>または規範的意義</w:t>
      </w:r>
      <w:r w:rsidR="0083434D" w:rsidRPr="00F0504A">
        <w:rPr>
          <w:rFonts w:ascii="ＭＳ 明朝" w:eastAsia="ＭＳ 明朝" w:hAnsi="ＭＳ 明朝" w:hint="eastAsia"/>
          <w:szCs w:val="21"/>
        </w:rPr>
        <w:t>を承認す</w:t>
      </w:r>
      <w:r w:rsidR="00042E34" w:rsidRPr="00F0504A">
        <w:rPr>
          <w:rFonts w:ascii="ＭＳ 明朝" w:eastAsia="ＭＳ 明朝" w:hAnsi="ＭＳ 明朝" w:hint="eastAsia"/>
          <w:szCs w:val="21"/>
        </w:rPr>
        <w:t>るとす</w:t>
      </w:r>
      <w:r w:rsidR="0083434D" w:rsidRPr="00F0504A">
        <w:rPr>
          <w:rFonts w:ascii="ＭＳ 明朝" w:eastAsia="ＭＳ 明朝" w:hAnsi="ＭＳ 明朝" w:hint="eastAsia"/>
          <w:szCs w:val="21"/>
        </w:rPr>
        <w:t>れば</w:t>
      </w:r>
      <w:r w:rsidR="00042E34" w:rsidRPr="00F0504A">
        <w:rPr>
          <w:rFonts w:ascii="ＭＳ 明朝" w:eastAsia="ＭＳ 明朝" w:hAnsi="ＭＳ 明朝" w:hint="eastAsia"/>
          <w:szCs w:val="21"/>
        </w:rPr>
        <w:t>、</w:t>
      </w:r>
      <w:r w:rsidR="0083434D" w:rsidRPr="00F0504A">
        <w:rPr>
          <w:rFonts w:ascii="ＭＳ 明朝" w:eastAsia="ＭＳ 明朝" w:hAnsi="ＭＳ 明朝" w:hint="eastAsia"/>
          <w:szCs w:val="21"/>
        </w:rPr>
        <w:t>経済学上の</w:t>
      </w:r>
      <w:r w:rsidR="00B01333" w:rsidRPr="00F0504A">
        <w:rPr>
          <w:rFonts w:ascii="ＭＳ 明朝" w:eastAsia="ＭＳ 明朝" w:hAnsi="ＭＳ 明朝" w:hint="eastAsia"/>
          <w:szCs w:val="21"/>
        </w:rPr>
        <w:t>「消費者厚生基準」</w:t>
      </w:r>
      <w:r w:rsidR="0083434D" w:rsidRPr="00F0504A">
        <w:rPr>
          <w:rFonts w:ascii="ＭＳ 明朝" w:eastAsia="ＭＳ 明朝" w:hAnsi="ＭＳ 明朝" w:hint="eastAsia"/>
          <w:szCs w:val="21"/>
        </w:rPr>
        <w:t>の枠を出て</w:t>
      </w:r>
      <w:r w:rsidR="00042E34" w:rsidRPr="00F0504A">
        <w:rPr>
          <w:rFonts w:ascii="ＭＳ 明朝" w:eastAsia="ＭＳ 明朝" w:hAnsi="ＭＳ 明朝" w:hint="eastAsia"/>
          <w:szCs w:val="21"/>
        </w:rPr>
        <w:t>いる</w:t>
      </w:r>
      <w:r w:rsidR="002A7D9A" w:rsidRPr="00F0504A">
        <w:rPr>
          <w:rFonts w:ascii="ＭＳ 明朝" w:eastAsia="ＭＳ 明朝" w:hAnsi="ＭＳ 明朝" w:hint="eastAsia"/>
          <w:szCs w:val="21"/>
        </w:rPr>
        <w:t>ように思われる</w:t>
      </w:r>
      <w:r w:rsidR="00B01333" w:rsidRPr="00F0504A">
        <w:rPr>
          <w:rStyle w:val="a6"/>
          <w:rFonts w:ascii="ＭＳ 明朝" w:eastAsia="ＭＳ 明朝" w:hAnsi="ＭＳ 明朝"/>
          <w:szCs w:val="21"/>
        </w:rPr>
        <w:footnoteReference w:id="34"/>
      </w:r>
      <w:r w:rsidR="00042E34" w:rsidRPr="00F0504A">
        <w:rPr>
          <w:rFonts w:ascii="ＭＳ 明朝" w:eastAsia="ＭＳ 明朝" w:hAnsi="ＭＳ 明朝" w:hint="eastAsia"/>
          <w:szCs w:val="21"/>
        </w:rPr>
        <w:t>。</w:t>
      </w:r>
    </w:p>
    <w:p w14:paraId="1D652869" w14:textId="433DF92B" w:rsidR="00D5117B" w:rsidRPr="00F0504A" w:rsidRDefault="00D5117B" w:rsidP="001500A9">
      <w:pPr>
        <w:ind w:firstLineChars="100" w:firstLine="210"/>
        <w:jc w:val="left"/>
        <w:rPr>
          <w:rFonts w:ascii="ＭＳ 明朝" w:eastAsia="ＭＳ 明朝" w:hAnsi="ＭＳ 明朝"/>
          <w:szCs w:val="21"/>
        </w:rPr>
      </w:pPr>
      <w:r>
        <w:rPr>
          <w:rFonts w:ascii="ＭＳ 明朝" w:eastAsia="ＭＳ 明朝" w:hAnsi="ＭＳ 明朝" w:hint="eastAsia"/>
          <w:szCs w:val="21"/>
        </w:rPr>
        <w:t>以下、</w:t>
      </w:r>
      <w:r w:rsidRPr="00F0504A">
        <w:rPr>
          <w:rFonts w:ascii="ＭＳ 明朝" w:eastAsia="ＭＳ 明朝" w:hAnsi="ＭＳ 明朝" w:hint="eastAsia"/>
          <w:szCs w:val="21"/>
        </w:rPr>
        <w:t>実質的違法性説</w:t>
      </w:r>
      <w:r>
        <w:rPr>
          <w:rFonts w:ascii="ＭＳ 明朝" w:eastAsia="ＭＳ 明朝" w:hAnsi="ＭＳ 明朝" w:hint="eastAsia"/>
          <w:szCs w:val="21"/>
        </w:rPr>
        <w:t>について詳しく述べるが（本稿Ⅳ、Ⅴ）、その前に、用語上の整理をしておこう。</w:t>
      </w:r>
    </w:p>
    <w:p w14:paraId="230E5673" w14:textId="77777777" w:rsidR="004978AA" w:rsidRPr="00F0504A" w:rsidRDefault="004978AA" w:rsidP="001500A9">
      <w:pPr>
        <w:pStyle w:val="a3"/>
        <w:jc w:val="left"/>
        <w:rPr>
          <w:rFonts w:ascii="ＭＳ 明朝" w:eastAsia="ＭＳ 明朝" w:hAnsi="ＭＳ 明朝"/>
          <w:szCs w:val="21"/>
        </w:rPr>
      </w:pPr>
    </w:p>
    <w:p w14:paraId="3D161816" w14:textId="2A7C639F" w:rsidR="004978AA" w:rsidRPr="00F0504A" w:rsidRDefault="00A803E7" w:rsidP="0080255A">
      <w:pPr>
        <w:pStyle w:val="2"/>
      </w:pPr>
      <w:r w:rsidRPr="00F0504A">
        <w:rPr>
          <w:rFonts w:hint="eastAsia"/>
        </w:rPr>
        <w:t>（2）</w:t>
      </w:r>
      <w:r w:rsidR="003E1670" w:rsidRPr="00F0504A">
        <w:rPr>
          <w:rFonts w:hint="eastAsia"/>
        </w:rPr>
        <w:t>「</w:t>
      </w:r>
      <w:r w:rsidR="00F96348" w:rsidRPr="00F0504A">
        <w:rPr>
          <w:rFonts w:hint="eastAsia"/>
        </w:rPr>
        <w:t>正当化事由</w:t>
      </w:r>
      <w:r w:rsidR="003E1670" w:rsidRPr="00F0504A">
        <w:rPr>
          <w:rFonts w:hint="eastAsia"/>
        </w:rPr>
        <w:t>」</w:t>
      </w:r>
      <w:r w:rsidR="00DA1095" w:rsidRPr="00F0504A">
        <w:rPr>
          <w:rFonts w:hint="eastAsia"/>
        </w:rPr>
        <w:t>という用語</w:t>
      </w:r>
      <w:r w:rsidR="00034D44" w:rsidRPr="00F0504A">
        <w:rPr>
          <w:rFonts w:hint="eastAsia"/>
        </w:rPr>
        <w:t>法について</w:t>
      </w:r>
    </w:p>
    <w:p w14:paraId="6D6BA53D" w14:textId="360957B9" w:rsidR="00F96348" w:rsidRPr="00F0504A" w:rsidRDefault="00034D44" w:rsidP="001500A9">
      <w:pPr>
        <w:ind w:firstLineChars="100" w:firstLine="210"/>
        <w:jc w:val="left"/>
        <w:rPr>
          <w:rFonts w:ascii="ＭＳ 明朝" w:eastAsia="ＭＳ 明朝" w:hAnsi="ＭＳ 明朝" w:cs="MS-Gothic"/>
          <w:kern w:val="0"/>
          <w:szCs w:val="21"/>
        </w:rPr>
      </w:pPr>
      <w:r w:rsidRPr="00F0504A">
        <w:rPr>
          <w:rFonts w:ascii="ＭＳ 明朝" w:eastAsia="ＭＳ 明朝" w:hAnsi="ＭＳ 明朝" w:cs="MS-Gothic" w:hint="eastAsia"/>
          <w:kern w:val="0"/>
          <w:szCs w:val="21"/>
        </w:rPr>
        <w:t>日本の競争法論においては、</w:t>
      </w:r>
      <w:r w:rsidR="00BA77F5" w:rsidRPr="00F0504A">
        <w:rPr>
          <w:rFonts w:ascii="ＭＳ 明朝" w:eastAsia="ＭＳ 明朝" w:hAnsi="ＭＳ 明朝" w:cs="MS-Gothic" w:hint="eastAsia"/>
          <w:kern w:val="0"/>
          <w:szCs w:val="21"/>
        </w:rPr>
        <w:t>競争制限効果と競争促進効果の比較衡量という判断枠組み</w:t>
      </w:r>
      <w:r w:rsidR="003F6B92" w:rsidRPr="00F0504A">
        <w:rPr>
          <w:rFonts w:ascii="ＭＳ 明朝" w:eastAsia="ＭＳ 明朝" w:hAnsi="ＭＳ 明朝" w:cs="MS-Gothic" w:hint="eastAsia"/>
          <w:kern w:val="0"/>
          <w:szCs w:val="21"/>
        </w:rPr>
        <w:t>の下で</w:t>
      </w:r>
      <w:r w:rsidR="00BA77F5" w:rsidRPr="00F0504A">
        <w:rPr>
          <w:rFonts w:ascii="ＭＳ 明朝" w:eastAsia="ＭＳ 明朝" w:hAnsi="ＭＳ 明朝" w:cs="MS-Gothic" w:hint="eastAsia"/>
          <w:kern w:val="0"/>
          <w:szCs w:val="21"/>
        </w:rPr>
        <w:t>、</w:t>
      </w:r>
      <w:r w:rsidR="00F96348" w:rsidRPr="00F0504A">
        <w:rPr>
          <w:rFonts w:ascii="ＭＳ 明朝" w:eastAsia="ＭＳ 明朝" w:hAnsi="ＭＳ 明朝" w:cs="MS-Gothic" w:hint="eastAsia"/>
          <w:kern w:val="0"/>
          <w:szCs w:val="21"/>
        </w:rPr>
        <w:t>米国</w:t>
      </w:r>
      <w:r w:rsidR="003E1670" w:rsidRPr="00F0504A">
        <w:rPr>
          <w:rFonts w:ascii="ＭＳ 明朝" w:eastAsia="ＭＳ 明朝" w:hAnsi="ＭＳ 明朝" w:cs="MS-Gothic" w:hint="eastAsia"/>
          <w:kern w:val="0"/>
          <w:szCs w:val="21"/>
        </w:rPr>
        <w:t>に倣って</w:t>
      </w:r>
      <w:r w:rsidR="00F96348" w:rsidRPr="00F0504A">
        <w:rPr>
          <w:rFonts w:ascii="ＭＳ 明朝" w:eastAsia="ＭＳ 明朝" w:hAnsi="ＭＳ 明朝" w:cs="MS-Gothic" w:hint="eastAsia"/>
          <w:kern w:val="0"/>
          <w:szCs w:val="21"/>
        </w:rPr>
        <w:t>、競争促進効果を正当化事由と呼ぶことも多いようである。</w:t>
      </w:r>
      <w:r w:rsidR="00CE65AA" w:rsidRPr="00F0504A">
        <w:rPr>
          <w:rFonts w:ascii="ＭＳ 明朝" w:eastAsia="ＭＳ 明朝" w:hAnsi="ＭＳ 明朝" w:cs="MS-Gothic" w:hint="eastAsia"/>
          <w:kern w:val="0"/>
          <w:szCs w:val="21"/>
        </w:rPr>
        <w:t>この場合は、競争促進効果には、経済的要素、または競争に関連する要素</w:t>
      </w:r>
      <w:r w:rsidR="00854127" w:rsidRPr="00F0504A">
        <w:rPr>
          <w:rFonts w:ascii="ＭＳ 明朝" w:eastAsia="ＭＳ 明朝" w:hAnsi="ＭＳ 明朝" w:cs="MS-Gothic" w:hint="eastAsia"/>
          <w:kern w:val="0"/>
          <w:szCs w:val="21"/>
        </w:rPr>
        <w:t>（</w:t>
      </w:r>
      <w:r w:rsidR="00854127" w:rsidRPr="00F0504A">
        <w:rPr>
          <w:rFonts w:ascii="ＭＳ 明朝" w:eastAsia="ＭＳ 明朝" w:hAnsi="ＭＳ 明朝" w:hint="eastAsia"/>
          <w:szCs w:val="21"/>
        </w:rPr>
        <w:t>（狭義の）競争促進効果）</w:t>
      </w:r>
      <w:r w:rsidR="00CE65AA" w:rsidRPr="00F0504A">
        <w:rPr>
          <w:rFonts w:ascii="ＭＳ 明朝" w:eastAsia="ＭＳ 明朝" w:hAnsi="ＭＳ 明朝" w:cs="MS-Gothic" w:hint="eastAsia"/>
          <w:kern w:val="0"/>
          <w:szCs w:val="21"/>
        </w:rPr>
        <w:t>と、</w:t>
      </w:r>
      <w:r w:rsidR="00CE65AA" w:rsidRPr="00F0504A">
        <w:rPr>
          <w:rFonts w:ascii="ＭＳ 明朝" w:eastAsia="ＭＳ 明朝" w:hAnsi="ＭＳ 明朝" w:hint="eastAsia"/>
          <w:szCs w:val="21"/>
        </w:rPr>
        <w:t>安全性確保・環境保護等</w:t>
      </w:r>
      <w:r w:rsidR="00854127" w:rsidRPr="00F0504A">
        <w:rPr>
          <w:rFonts w:ascii="ＭＳ 明朝" w:eastAsia="ＭＳ 明朝" w:hAnsi="ＭＳ 明朝" w:hint="eastAsia"/>
          <w:szCs w:val="21"/>
        </w:rPr>
        <w:t>の諸価値それ自体について</w:t>
      </w:r>
      <w:r w:rsidR="00CE65AA" w:rsidRPr="00F0504A">
        <w:rPr>
          <w:rFonts w:ascii="ＭＳ 明朝" w:eastAsia="ＭＳ 明朝" w:hAnsi="ＭＳ 明朝" w:hint="eastAsia"/>
          <w:szCs w:val="21"/>
        </w:rPr>
        <w:t>の「社会公共的目的」の2つが含まれることになる。</w:t>
      </w:r>
    </w:p>
    <w:p w14:paraId="24A1DFFD" w14:textId="6D8795AC" w:rsidR="00F96348" w:rsidRPr="00F0504A" w:rsidRDefault="00F96348" w:rsidP="001500A9">
      <w:pPr>
        <w:jc w:val="left"/>
        <w:rPr>
          <w:rFonts w:ascii="ＭＳ 明朝" w:eastAsia="ＭＳ 明朝" w:hAnsi="ＭＳ 明朝"/>
          <w:szCs w:val="21"/>
        </w:rPr>
      </w:pPr>
      <w:r w:rsidRPr="00F0504A">
        <w:rPr>
          <w:rFonts w:ascii="ＭＳ 明朝" w:eastAsia="ＭＳ 明朝" w:hAnsi="ＭＳ 明朝" w:cs="MS-Gothic" w:hint="eastAsia"/>
          <w:kern w:val="0"/>
          <w:szCs w:val="21"/>
        </w:rPr>
        <w:t xml:space="preserve">　しかし、</w:t>
      </w:r>
      <w:r w:rsidR="00B929E9" w:rsidRPr="00F0504A">
        <w:rPr>
          <w:rFonts w:ascii="ＭＳ 明朝" w:eastAsia="ＭＳ 明朝" w:hAnsi="ＭＳ 明朝" w:cs="MS-Gothic" w:hint="eastAsia"/>
          <w:kern w:val="0"/>
          <w:szCs w:val="21"/>
        </w:rPr>
        <w:t>用語法として、</w:t>
      </w:r>
      <w:r w:rsidRPr="00F0504A">
        <w:rPr>
          <w:rFonts w:ascii="ＭＳ 明朝" w:eastAsia="ＭＳ 明朝" w:hAnsi="ＭＳ 明朝" w:cs="MS-Gothic" w:hint="eastAsia"/>
          <w:kern w:val="0"/>
          <w:szCs w:val="21"/>
        </w:rPr>
        <w:t>少なくとも日本では、正当化事由を、</w:t>
      </w:r>
      <w:r w:rsidR="003F6B92" w:rsidRPr="00F0504A">
        <w:rPr>
          <w:rFonts w:ascii="ＭＳ 明朝" w:eastAsia="ＭＳ 明朝" w:hAnsi="ＭＳ 明朝" w:cs="MS-Gothic" w:hint="eastAsia"/>
          <w:kern w:val="0"/>
          <w:szCs w:val="21"/>
        </w:rPr>
        <w:t>上の前者だけ、すなわち、</w:t>
      </w:r>
      <w:r w:rsidRPr="00F0504A">
        <w:rPr>
          <w:rFonts w:ascii="ＭＳ 明朝" w:eastAsia="ＭＳ 明朝" w:hAnsi="ＭＳ 明朝" w:hint="eastAsia"/>
          <w:szCs w:val="21"/>
        </w:rPr>
        <w:t>「外形的</w:t>
      </w:r>
      <w:r w:rsidR="00B9068C" w:rsidRPr="00F0504A">
        <w:rPr>
          <w:rFonts w:ascii="ＭＳ 明朝" w:eastAsia="ＭＳ 明朝" w:hAnsi="ＭＳ 明朝"/>
          <w:szCs w:val="21"/>
        </w:rPr>
        <w:t>」</w:t>
      </w:r>
      <w:r w:rsidRPr="00F0504A">
        <w:rPr>
          <w:rFonts w:ascii="ＭＳ 明朝" w:eastAsia="ＭＳ 明朝" w:hAnsi="ＭＳ 明朝" w:hint="eastAsia"/>
          <w:szCs w:val="21"/>
        </w:rPr>
        <w:t>に独禁法上の諸規定に定められている諸要件を満たす場合に、「社会公共的目的」によって、独禁法違反を否定する根拠に限定</w:t>
      </w:r>
      <w:r w:rsidR="00CE65AA" w:rsidRPr="00F0504A">
        <w:rPr>
          <w:rFonts w:ascii="ＭＳ 明朝" w:eastAsia="ＭＳ 明朝" w:hAnsi="ＭＳ 明朝" w:hint="eastAsia"/>
          <w:szCs w:val="21"/>
        </w:rPr>
        <w:t>し</w:t>
      </w:r>
      <w:r w:rsidR="00854127" w:rsidRPr="00F0504A">
        <w:rPr>
          <w:rFonts w:ascii="ＭＳ 明朝" w:eastAsia="ＭＳ 明朝" w:hAnsi="ＭＳ 明朝" w:hint="eastAsia"/>
          <w:szCs w:val="21"/>
        </w:rPr>
        <w:t>、議論の混乱を避けるようにすべきであると</w:t>
      </w:r>
      <w:r w:rsidR="00CE65AA" w:rsidRPr="00F0504A">
        <w:rPr>
          <w:rFonts w:ascii="ＭＳ 明朝" w:eastAsia="ＭＳ 明朝" w:hAnsi="ＭＳ 明朝" w:hint="eastAsia"/>
          <w:szCs w:val="21"/>
        </w:rPr>
        <w:t>思われる</w:t>
      </w:r>
      <w:r w:rsidR="00B929E9" w:rsidRPr="00F0504A">
        <w:rPr>
          <w:rStyle w:val="a6"/>
          <w:rFonts w:ascii="ＭＳ 明朝" w:eastAsia="ＭＳ 明朝" w:hAnsi="ＭＳ 明朝"/>
          <w:szCs w:val="21"/>
        </w:rPr>
        <w:footnoteReference w:id="35"/>
      </w:r>
      <w:r w:rsidRPr="00F0504A">
        <w:rPr>
          <w:rFonts w:ascii="ＭＳ 明朝" w:eastAsia="ＭＳ 明朝" w:hAnsi="ＭＳ 明朝" w:hint="eastAsia"/>
          <w:szCs w:val="21"/>
        </w:rPr>
        <w:t>。</w:t>
      </w:r>
    </w:p>
    <w:p w14:paraId="384DC51F" w14:textId="7AC9F482" w:rsidR="00F96348" w:rsidRPr="00F0504A" w:rsidRDefault="00F96348" w:rsidP="001500A9">
      <w:pPr>
        <w:ind w:firstLineChars="47" w:firstLine="99"/>
        <w:jc w:val="left"/>
        <w:rPr>
          <w:rFonts w:ascii="ＭＳ 明朝" w:eastAsia="ＭＳ 明朝" w:hAnsi="ＭＳ 明朝"/>
          <w:szCs w:val="21"/>
        </w:rPr>
      </w:pPr>
      <w:r w:rsidRPr="00F0504A">
        <w:rPr>
          <w:rFonts w:ascii="ＭＳ 明朝" w:eastAsia="ＭＳ 明朝" w:hAnsi="ＭＳ 明朝" w:hint="eastAsia"/>
          <w:szCs w:val="21"/>
        </w:rPr>
        <w:t xml:space="preserve">（広義の）正当化事由＝「社会公共的目的」（狭義の正当化事由）＋ </w:t>
      </w:r>
      <w:r w:rsidR="003F6B92" w:rsidRPr="00F0504A">
        <w:rPr>
          <w:rFonts w:ascii="ＭＳ 明朝" w:eastAsia="ＭＳ 明朝" w:hAnsi="ＭＳ 明朝" w:hint="eastAsia"/>
          <w:szCs w:val="21"/>
        </w:rPr>
        <w:t>（狭義の）</w:t>
      </w:r>
      <w:r w:rsidRPr="00F0504A">
        <w:rPr>
          <w:rFonts w:ascii="ＭＳ 明朝" w:eastAsia="ＭＳ 明朝" w:hAnsi="ＭＳ 明朝" w:hint="eastAsia"/>
          <w:szCs w:val="21"/>
        </w:rPr>
        <w:t>競争促進効果</w:t>
      </w:r>
    </w:p>
    <w:p w14:paraId="1A365480" w14:textId="24816206" w:rsidR="002A7D9A" w:rsidRPr="00F0504A" w:rsidRDefault="00A803E7" w:rsidP="001500A9">
      <w:pPr>
        <w:ind w:firstLineChars="100" w:firstLine="210"/>
        <w:jc w:val="left"/>
        <w:rPr>
          <w:rFonts w:ascii="ＭＳ 明朝" w:eastAsia="ＭＳ 明朝" w:hAnsi="ＭＳ 明朝"/>
          <w:szCs w:val="21"/>
        </w:rPr>
      </w:pPr>
      <w:r w:rsidRPr="00897AE0">
        <w:rPr>
          <w:rFonts w:ascii="ＭＳ 明朝" w:eastAsia="ＭＳ 明朝" w:hAnsi="ＭＳ 明朝" w:hint="eastAsia"/>
          <w:szCs w:val="21"/>
        </w:rPr>
        <w:t>このように、</w:t>
      </w:r>
      <w:r w:rsidRPr="00F0504A">
        <w:rPr>
          <w:rFonts w:ascii="ＭＳ 明朝" w:eastAsia="ＭＳ 明朝" w:hAnsi="ＭＳ 明朝" w:hint="eastAsia"/>
          <w:szCs w:val="21"/>
        </w:rPr>
        <w:t>正当化事由を狭義に限るべきだとするのは、</w:t>
      </w:r>
      <w:r w:rsidR="00446787" w:rsidRPr="00F0504A">
        <w:rPr>
          <w:rFonts w:ascii="ＭＳ 明朝" w:eastAsia="ＭＳ 明朝" w:hAnsi="ＭＳ 明朝" w:hint="eastAsia"/>
          <w:szCs w:val="21"/>
        </w:rPr>
        <w:t>(広義の)</w:t>
      </w:r>
      <w:r w:rsidR="00446787" w:rsidRPr="00F0504A">
        <w:rPr>
          <w:rFonts w:ascii="ＭＳ 明朝" w:eastAsia="ＭＳ 明朝" w:hAnsi="ＭＳ 明朝"/>
          <w:szCs w:val="21"/>
        </w:rPr>
        <w:t>正当化</w:t>
      </w:r>
      <w:r w:rsidR="00446787" w:rsidRPr="00F0504A">
        <w:rPr>
          <w:rFonts w:ascii="ＭＳ 明朝" w:eastAsia="ＭＳ 明朝" w:hAnsi="ＭＳ 明朝" w:hint="eastAsia"/>
          <w:szCs w:val="21"/>
        </w:rPr>
        <w:t>事由には</w:t>
      </w:r>
      <w:r w:rsidR="003E1670" w:rsidRPr="00F0504A">
        <w:rPr>
          <w:rFonts w:ascii="ＭＳ 明朝" w:eastAsia="ＭＳ 明朝" w:hAnsi="ＭＳ 明朝" w:cs="メイリオ" w:hint="eastAsia"/>
          <w:szCs w:val="21"/>
        </w:rPr>
        <w:t>多様な意味があり得る</w:t>
      </w:r>
      <w:r w:rsidR="00446787" w:rsidRPr="00F0504A">
        <w:rPr>
          <w:rFonts w:ascii="ＭＳ 明朝" w:eastAsia="ＭＳ 明朝" w:hAnsi="ＭＳ 明朝" w:cs="メイリオ" w:hint="eastAsia"/>
          <w:szCs w:val="21"/>
        </w:rPr>
        <w:t>にもかかわらず</w:t>
      </w:r>
      <w:r w:rsidR="003E1670" w:rsidRPr="00F0504A">
        <w:rPr>
          <w:rFonts w:ascii="ＭＳ 明朝" w:eastAsia="ＭＳ 明朝" w:hAnsi="ＭＳ 明朝" w:hint="eastAsia"/>
          <w:szCs w:val="21"/>
        </w:rPr>
        <w:t>、</w:t>
      </w:r>
      <w:r w:rsidR="00446787" w:rsidRPr="00F0504A">
        <w:rPr>
          <w:rFonts w:ascii="ＭＳ 明朝" w:eastAsia="ＭＳ 明朝" w:hAnsi="ＭＳ 明朝" w:hint="eastAsia"/>
          <w:szCs w:val="21"/>
        </w:rPr>
        <w:t>一緒くたに「正当化事由」に放り込んで比較衡量</w:t>
      </w:r>
      <w:r w:rsidR="00356E9A" w:rsidRPr="00F0504A">
        <w:rPr>
          <w:rFonts w:ascii="ＭＳ 明朝" w:eastAsia="ＭＳ 明朝" w:hAnsi="ＭＳ 明朝" w:hint="eastAsia"/>
          <w:szCs w:val="21"/>
        </w:rPr>
        <w:t>することになって、</w:t>
      </w:r>
      <w:r w:rsidR="00446787" w:rsidRPr="00F0504A">
        <w:rPr>
          <w:rFonts w:ascii="ＭＳ 明朝" w:eastAsia="ＭＳ 明朝" w:hAnsi="ＭＳ 明朝" w:hint="eastAsia"/>
          <w:szCs w:val="21"/>
        </w:rPr>
        <w:t>厳密さに欠ける</w:t>
      </w:r>
      <w:r w:rsidR="00D37F9F" w:rsidRPr="00F0504A">
        <w:rPr>
          <w:rFonts w:ascii="ＭＳ 明朝" w:eastAsia="ＭＳ 明朝" w:hAnsi="ＭＳ 明朝" w:hint="eastAsia"/>
          <w:szCs w:val="21"/>
        </w:rPr>
        <w:t>おそれがある</w:t>
      </w:r>
      <w:r w:rsidR="00446787" w:rsidRPr="00F0504A">
        <w:rPr>
          <w:rFonts w:ascii="ＭＳ 明朝" w:eastAsia="ＭＳ 明朝" w:hAnsi="ＭＳ 明朝" w:hint="eastAsia"/>
          <w:szCs w:val="21"/>
        </w:rPr>
        <w:t>からである。</w:t>
      </w:r>
    </w:p>
    <w:p w14:paraId="7F27BA73" w14:textId="7DE8296A" w:rsidR="003E1670" w:rsidRPr="00F0504A" w:rsidRDefault="00446787"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また、</w:t>
      </w:r>
      <w:r w:rsidR="00512059" w:rsidRPr="00F0504A">
        <w:rPr>
          <w:rFonts w:ascii="ＭＳ 明朝" w:eastAsia="ＭＳ 明朝" w:hAnsi="ＭＳ 明朝" w:hint="eastAsia"/>
          <w:szCs w:val="21"/>
        </w:rPr>
        <w:t>一部には、</w:t>
      </w:r>
      <w:r w:rsidRPr="00F0504A">
        <w:rPr>
          <w:rFonts w:ascii="ＭＳ 明朝" w:eastAsia="ＭＳ 明朝" w:hAnsi="ＭＳ 明朝" w:hint="eastAsia"/>
          <w:szCs w:val="21"/>
        </w:rPr>
        <w:t>（広義の）正当化事由を論じると、い</w:t>
      </w:r>
      <w:r w:rsidR="003E1670" w:rsidRPr="00F0504A">
        <w:rPr>
          <w:rFonts w:ascii="ＭＳ 明朝" w:eastAsia="ＭＳ 明朝" w:hAnsi="ＭＳ 明朝" w:hint="eastAsia"/>
          <w:szCs w:val="21"/>
        </w:rPr>
        <w:t>わば無前提に「目的の正当性と手段の正当性」という枠組みに置き換えて判断する傾向</w:t>
      </w:r>
      <w:r w:rsidR="00356E9A" w:rsidRPr="00F0504A">
        <w:rPr>
          <w:rFonts w:ascii="ＭＳ 明朝" w:eastAsia="ＭＳ 明朝" w:hAnsi="ＭＳ 明朝" w:hint="eastAsia"/>
          <w:szCs w:val="21"/>
        </w:rPr>
        <w:t>もある。こうなると</w:t>
      </w:r>
      <w:r w:rsidR="003E1670" w:rsidRPr="00F0504A">
        <w:rPr>
          <w:rFonts w:ascii="ＭＳ 明朝" w:eastAsia="ＭＳ 明朝" w:hAnsi="ＭＳ 明朝" w:hint="eastAsia"/>
          <w:szCs w:val="21"/>
        </w:rPr>
        <w:t>、独禁法上の諸規定の規範構造を超えて（それらを看過して）、競争制限</w:t>
      </w:r>
      <w:r w:rsidR="002D0722" w:rsidRPr="00F0504A">
        <w:rPr>
          <w:rFonts w:ascii="ＭＳ 明朝" w:eastAsia="ＭＳ 明朝" w:hAnsi="ＭＳ 明朝" w:hint="eastAsia"/>
          <w:szCs w:val="21"/>
        </w:rPr>
        <w:t>的効果</w:t>
      </w:r>
      <w:r w:rsidR="003E1670" w:rsidRPr="00F0504A">
        <w:rPr>
          <w:rFonts w:ascii="ＭＳ 明朝" w:eastAsia="ＭＳ 明朝" w:hAnsi="ＭＳ 明朝" w:hint="eastAsia"/>
          <w:szCs w:val="21"/>
        </w:rPr>
        <w:t>と正当化事由の</w:t>
      </w:r>
      <w:r w:rsidR="00565E3D" w:rsidRPr="00F0504A">
        <w:rPr>
          <w:rFonts w:ascii="ＭＳ 明朝" w:eastAsia="ＭＳ 明朝" w:hAnsi="ＭＳ 明朝" w:hint="eastAsia"/>
          <w:szCs w:val="21"/>
        </w:rPr>
        <w:t>二</w:t>
      </w:r>
      <w:r w:rsidR="003E1670" w:rsidRPr="00F0504A">
        <w:rPr>
          <w:rFonts w:ascii="ＭＳ 明朝" w:eastAsia="ＭＳ 明朝" w:hAnsi="ＭＳ 明朝" w:hint="eastAsia"/>
          <w:szCs w:val="21"/>
        </w:rPr>
        <w:t>項対立に単純化</w:t>
      </w:r>
      <w:r w:rsidR="003F6B92" w:rsidRPr="00F0504A">
        <w:rPr>
          <w:rFonts w:ascii="ＭＳ 明朝" w:eastAsia="ＭＳ 明朝" w:hAnsi="ＭＳ 明朝" w:hint="eastAsia"/>
          <w:szCs w:val="21"/>
        </w:rPr>
        <w:t>され</w:t>
      </w:r>
      <w:r w:rsidR="00D37F9F" w:rsidRPr="00F0504A">
        <w:rPr>
          <w:rFonts w:ascii="ＭＳ 明朝" w:eastAsia="ＭＳ 明朝" w:hAnsi="ＭＳ 明朝" w:hint="eastAsia"/>
          <w:szCs w:val="21"/>
        </w:rPr>
        <w:t>る</w:t>
      </w:r>
      <w:r w:rsidR="003E1670" w:rsidRPr="00F0504A">
        <w:rPr>
          <w:rFonts w:ascii="ＭＳ 明朝" w:eastAsia="ＭＳ 明朝" w:hAnsi="ＭＳ 明朝" w:hint="eastAsia"/>
          <w:szCs w:val="21"/>
        </w:rPr>
        <w:t>おそれがある。</w:t>
      </w:r>
    </w:p>
    <w:p w14:paraId="7F0251CA" w14:textId="10AA4EF4" w:rsidR="002D0722" w:rsidRPr="00F0504A" w:rsidRDefault="00DA1095" w:rsidP="001500A9">
      <w:pPr>
        <w:ind w:firstLineChars="147" w:firstLine="309"/>
        <w:jc w:val="left"/>
        <w:rPr>
          <w:rFonts w:ascii="ＭＳ 明朝" w:eastAsia="ＭＳ 明朝" w:hAnsi="ＭＳ 明朝"/>
          <w:szCs w:val="21"/>
        </w:rPr>
      </w:pPr>
      <w:r w:rsidRPr="00F0504A">
        <w:rPr>
          <w:rFonts w:ascii="ＭＳ 明朝" w:eastAsia="ＭＳ 明朝" w:hAnsi="ＭＳ 明朝" w:hint="eastAsia"/>
          <w:szCs w:val="21"/>
        </w:rPr>
        <w:t>なお、</w:t>
      </w:r>
      <w:r w:rsidR="003E1670" w:rsidRPr="00F0504A">
        <w:rPr>
          <w:rFonts w:ascii="ＭＳ 明朝" w:eastAsia="ＭＳ 明朝" w:hAnsi="ＭＳ 明朝" w:hint="eastAsia"/>
          <w:szCs w:val="21"/>
        </w:rPr>
        <w:t>正当化事由</w:t>
      </w:r>
      <w:r w:rsidR="00D960EA" w:rsidRPr="00F0504A">
        <w:rPr>
          <w:rFonts w:ascii="ＭＳ 明朝" w:eastAsia="ＭＳ 明朝" w:hAnsi="ＭＳ 明朝" w:hint="eastAsia"/>
          <w:szCs w:val="21"/>
        </w:rPr>
        <w:t>に関して</w:t>
      </w:r>
      <w:r w:rsidR="003E1670" w:rsidRPr="00F0504A">
        <w:rPr>
          <w:rFonts w:ascii="ＭＳ 明朝" w:eastAsia="ＭＳ 明朝" w:hAnsi="ＭＳ 明朝" w:hint="eastAsia"/>
          <w:szCs w:val="21"/>
        </w:rPr>
        <w:t>は、「非競争的事由」または「非経済的正当化事由」等の用語も用いられて</w:t>
      </w:r>
      <w:r w:rsidR="00AC5DB8" w:rsidRPr="00F0504A">
        <w:rPr>
          <w:rFonts w:ascii="ＭＳ 明朝" w:eastAsia="ＭＳ 明朝" w:hAnsi="ＭＳ 明朝" w:hint="eastAsia"/>
          <w:szCs w:val="21"/>
        </w:rPr>
        <w:t>おり</w:t>
      </w:r>
      <w:r w:rsidR="003E1670" w:rsidRPr="00F0504A">
        <w:rPr>
          <w:rFonts w:ascii="ＭＳ 明朝" w:eastAsia="ＭＳ 明朝" w:hAnsi="ＭＳ 明朝" w:hint="eastAsia"/>
          <w:szCs w:val="21"/>
        </w:rPr>
        <w:t>、</w:t>
      </w:r>
      <w:r w:rsidRPr="00F0504A">
        <w:rPr>
          <w:rFonts w:ascii="ＭＳ 明朝" w:eastAsia="ＭＳ 明朝" w:hAnsi="ＭＳ 明朝" w:hint="eastAsia"/>
          <w:szCs w:val="21"/>
        </w:rPr>
        <w:t>これらは</w:t>
      </w:r>
      <w:r w:rsidR="003E1670" w:rsidRPr="00F0504A">
        <w:rPr>
          <w:rFonts w:ascii="ＭＳ 明朝" w:eastAsia="ＭＳ 明朝" w:hAnsi="ＭＳ 明朝" w:hint="eastAsia"/>
          <w:szCs w:val="21"/>
        </w:rPr>
        <w:t>上の「社会公共的目的」</w:t>
      </w:r>
      <w:r w:rsidR="00356E9A" w:rsidRPr="00F0504A">
        <w:rPr>
          <w:rFonts w:ascii="ＭＳ 明朝" w:eastAsia="ＭＳ 明朝" w:hAnsi="ＭＳ 明朝" w:hint="eastAsia"/>
          <w:szCs w:val="21"/>
        </w:rPr>
        <w:t>（狭義の正当化事由）</w:t>
      </w:r>
      <w:r w:rsidR="003E1670" w:rsidRPr="00F0504A">
        <w:rPr>
          <w:rFonts w:ascii="ＭＳ 明朝" w:eastAsia="ＭＳ 明朝" w:hAnsi="ＭＳ 明朝" w:hint="eastAsia"/>
          <w:szCs w:val="21"/>
        </w:rPr>
        <w:t>とほぼ同じことを指している</w:t>
      </w:r>
      <w:r w:rsidR="00356E9A" w:rsidRPr="00F0504A">
        <w:rPr>
          <w:rFonts w:ascii="ＭＳ 明朝" w:eastAsia="ＭＳ 明朝" w:hAnsi="ＭＳ 明朝" w:hint="eastAsia"/>
          <w:szCs w:val="21"/>
        </w:rPr>
        <w:t>ようである</w:t>
      </w:r>
      <w:r w:rsidR="003E1670" w:rsidRPr="00F0504A">
        <w:rPr>
          <w:rFonts w:ascii="ＭＳ 明朝" w:eastAsia="ＭＳ 明朝" w:hAnsi="ＭＳ 明朝" w:hint="eastAsia"/>
          <w:szCs w:val="21"/>
        </w:rPr>
        <w:t>。</w:t>
      </w:r>
      <w:r w:rsidR="00356E9A" w:rsidRPr="00F0504A">
        <w:rPr>
          <w:rFonts w:ascii="ＭＳ 明朝" w:eastAsia="ＭＳ 明朝" w:hAnsi="ＭＳ 明朝" w:hint="eastAsia"/>
          <w:szCs w:val="21"/>
        </w:rPr>
        <w:t>以上のことから、</w:t>
      </w:r>
      <w:r w:rsidR="002D0722" w:rsidRPr="00F0504A">
        <w:rPr>
          <w:rFonts w:ascii="ＭＳ 明朝" w:eastAsia="ＭＳ 明朝" w:hAnsi="ＭＳ 明朝" w:hint="eastAsia"/>
          <w:szCs w:val="21"/>
        </w:rPr>
        <w:t>本稿では、正当化事由という用語の代わりに、</w:t>
      </w:r>
      <w:r w:rsidR="003F6B92" w:rsidRPr="00F0504A">
        <w:rPr>
          <w:rFonts w:ascii="ＭＳ 明朝" w:eastAsia="ＭＳ 明朝" w:hAnsi="ＭＳ 明朝" w:hint="eastAsia"/>
          <w:szCs w:val="21"/>
        </w:rPr>
        <w:t>(狭義の)</w:t>
      </w:r>
      <w:r w:rsidR="00356E9A" w:rsidRPr="00F0504A">
        <w:rPr>
          <w:rFonts w:ascii="ＭＳ 明朝" w:eastAsia="ＭＳ 明朝" w:hAnsi="ＭＳ 明朝" w:hint="eastAsia"/>
          <w:szCs w:val="21"/>
        </w:rPr>
        <w:t>競争促進効果と</w:t>
      </w:r>
      <w:r w:rsidR="002D0722" w:rsidRPr="00F0504A">
        <w:rPr>
          <w:rFonts w:ascii="ＭＳ 明朝" w:eastAsia="ＭＳ 明朝" w:hAnsi="ＭＳ 明朝" w:hint="eastAsia"/>
          <w:szCs w:val="21"/>
        </w:rPr>
        <w:t>社会公共的目的</w:t>
      </w:r>
      <w:r w:rsidR="00356E9A" w:rsidRPr="00F0504A">
        <w:rPr>
          <w:rFonts w:ascii="ＭＳ 明朝" w:eastAsia="ＭＳ 明朝" w:hAnsi="ＭＳ 明朝" w:hint="eastAsia"/>
          <w:szCs w:val="21"/>
        </w:rPr>
        <w:t>を</w:t>
      </w:r>
      <w:r w:rsidR="00897AE0">
        <w:rPr>
          <w:rFonts w:ascii="ＭＳ 明朝" w:eastAsia="ＭＳ 明朝" w:hAnsi="ＭＳ 明朝" w:hint="eastAsia"/>
          <w:szCs w:val="21"/>
        </w:rPr>
        <w:t>区別し、これら2つの用語だけを用いることにする</w:t>
      </w:r>
      <w:r w:rsidR="002D0722" w:rsidRPr="00F0504A">
        <w:rPr>
          <w:rFonts w:ascii="ＭＳ 明朝" w:eastAsia="ＭＳ 明朝" w:hAnsi="ＭＳ 明朝" w:hint="eastAsia"/>
          <w:szCs w:val="21"/>
        </w:rPr>
        <w:t>。</w:t>
      </w:r>
    </w:p>
    <w:p w14:paraId="7CB49F3C" w14:textId="77777777" w:rsidR="00F96348" w:rsidRPr="00F0504A" w:rsidRDefault="00F96348" w:rsidP="001500A9">
      <w:pPr>
        <w:jc w:val="left"/>
        <w:rPr>
          <w:rFonts w:ascii="ＭＳ 明朝" w:eastAsia="ＭＳ 明朝" w:hAnsi="ＭＳ 明朝"/>
          <w:szCs w:val="21"/>
        </w:rPr>
      </w:pPr>
    </w:p>
    <w:p w14:paraId="573B675E" w14:textId="0C30CCD1" w:rsidR="003E1670" w:rsidRPr="00F0504A" w:rsidRDefault="002A7D9A" w:rsidP="001500A9">
      <w:pPr>
        <w:pStyle w:val="1"/>
        <w:jc w:val="left"/>
        <w:rPr>
          <w:rFonts w:ascii="ＭＳ 明朝" w:eastAsia="ＭＳ 明朝" w:hAnsi="ＭＳ 明朝"/>
          <w:b/>
          <w:bCs/>
          <w:sz w:val="21"/>
          <w:szCs w:val="21"/>
        </w:rPr>
      </w:pPr>
      <w:r w:rsidRPr="00F0504A">
        <w:rPr>
          <w:rFonts w:ascii="ＭＳ 明朝" w:eastAsia="ＭＳ 明朝" w:hAnsi="ＭＳ 明朝" w:hint="eastAsia"/>
          <w:b/>
          <w:bCs/>
          <w:sz w:val="21"/>
          <w:szCs w:val="21"/>
        </w:rPr>
        <w:t>Ⅳ</w:t>
      </w:r>
      <w:r w:rsidR="00446787" w:rsidRPr="00F0504A">
        <w:rPr>
          <w:rFonts w:ascii="ＭＳ 明朝" w:eastAsia="ＭＳ 明朝" w:hAnsi="ＭＳ 明朝" w:hint="eastAsia"/>
          <w:b/>
          <w:bCs/>
          <w:sz w:val="21"/>
          <w:szCs w:val="21"/>
        </w:rPr>
        <w:t xml:space="preserve"> </w:t>
      </w:r>
      <w:r w:rsidR="00AC5DB8" w:rsidRPr="00F0504A">
        <w:rPr>
          <w:rFonts w:ascii="ＭＳ 明朝" w:eastAsia="ＭＳ 明朝" w:hAnsi="ＭＳ 明朝" w:hint="eastAsia"/>
          <w:b/>
          <w:bCs/>
          <w:sz w:val="21"/>
          <w:szCs w:val="21"/>
        </w:rPr>
        <w:t>「競争」の意味</w:t>
      </w:r>
      <w:r w:rsidR="008114B0">
        <w:rPr>
          <w:rFonts w:ascii="ＭＳ 明朝" w:eastAsia="ＭＳ 明朝" w:hAnsi="ＭＳ 明朝" w:hint="eastAsia"/>
          <w:b/>
          <w:bCs/>
          <w:sz w:val="21"/>
          <w:szCs w:val="21"/>
        </w:rPr>
        <w:t>、</w:t>
      </w:r>
      <w:r w:rsidR="00AC5DB8" w:rsidRPr="00F0504A">
        <w:rPr>
          <w:rFonts w:ascii="ＭＳ 明朝" w:eastAsia="ＭＳ 明朝" w:hAnsi="ＭＳ 明朝" w:hint="eastAsia"/>
          <w:b/>
          <w:bCs/>
          <w:sz w:val="21"/>
          <w:szCs w:val="21"/>
        </w:rPr>
        <w:t>「</w:t>
      </w:r>
      <w:r w:rsidR="00B9424F" w:rsidRPr="00F0504A">
        <w:rPr>
          <w:rFonts w:ascii="ＭＳ 明朝" w:eastAsia="ＭＳ 明朝" w:hAnsi="ＭＳ 明朝" w:hint="eastAsia"/>
          <w:b/>
          <w:bCs/>
          <w:sz w:val="21"/>
          <w:szCs w:val="21"/>
        </w:rPr>
        <w:t>品質</w:t>
      </w:r>
      <w:r w:rsidR="00AC5DB8" w:rsidRPr="00F0504A">
        <w:rPr>
          <w:rFonts w:ascii="ＭＳ 明朝" w:eastAsia="ＭＳ 明朝" w:hAnsi="ＭＳ 明朝" w:hint="eastAsia"/>
          <w:b/>
          <w:bCs/>
          <w:sz w:val="21"/>
          <w:szCs w:val="21"/>
        </w:rPr>
        <w:t>競争」</w:t>
      </w:r>
    </w:p>
    <w:p w14:paraId="7F59F7C8" w14:textId="30EC52A1" w:rsidR="0063776A" w:rsidRPr="00F0504A" w:rsidRDefault="0063776A" w:rsidP="0080255A">
      <w:pPr>
        <w:pStyle w:val="2"/>
      </w:pPr>
      <w:r w:rsidRPr="00F0504A">
        <w:rPr>
          <w:rFonts w:hint="eastAsia"/>
        </w:rPr>
        <w:t>1．競争</w:t>
      </w:r>
      <w:r w:rsidR="008057CB" w:rsidRPr="00F0504A">
        <w:rPr>
          <w:rFonts w:hint="eastAsia"/>
        </w:rPr>
        <w:t>における</w:t>
      </w:r>
      <w:r w:rsidRPr="00F0504A">
        <w:rPr>
          <w:rFonts w:hint="eastAsia"/>
        </w:rPr>
        <w:t>社会的（非経済的）</w:t>
      </w:r>
      <w:r w:rsidR="008057CB" w:rsidRPr="00F0504A">
        <w:rPr>
          <w:rFonts w:hint="eastAsia"/>
        </w:rPr>
        <w:t>価値</w:t>
      </w:r>
    </w:p>
    <w:p w14:paraId="785237F7" w14:textId="3B5F8CB4" w:rsidR="00BA77F5" w:rsidRPr="00F0504A" w:rsidRDefault="009E11F4" w:rsidP="001500A9">
      <w:pPr>
        <w:jc w:val="left"/>
        <w:rPr>
          <w:rFonts w:ascii="ＭＳ 明朝" w:eastAsia="ＭＳ 明朝" w:hAnsi="ＭＳ 明朝"/>
          <w:szCs w:val="21"/>
        </w:rPr>
      </w:pPr>
      <w:r w:rsidRPr="00F0504A">
        <w:rPr>
          <w:rFonts w:ascii="ＭＳ 明朝" w:eastAsia="ＭＳ 明朝" w:hAnsi="ＭＳ 明朝" w:hint="eastAsia"/>
          <w:szCs w:val="21"/>
        </w:rPr>
        <w:t>（1）</w:t>
      </w:r>
      <w:r w:rsidR="00AC5DB8" w:rsidRPr="00F0504A">
        <w:rPr>
          <w:rFonts w:ascii="ＭＳ 明朝" w:eastAsia="ＭＳ 明朝" w:hAnsi="ＭＳ 明朝" w:hint="eastAsia"/>
          <w:szCs w:val="21"/>
        </w:rPr>
        <w:t>上では、社会公共的目的と競争促進効果を区別した。しかし</w:t>
      </w:r>
      <w:r w:rsidR="005F0CAC" w:rsidRPr="00F0504A">
        <w:rPr>
          <w:rFonts w:ascii="ＭＳ 明朝" w:eastAsia="ＭＳ 明朝" w:hAnsi="ＭＳ 明朝" w:hint="eastAsia"/>
          <w:szCs w:val="21"/>
        </w:rPr>
        <w:t>その前に</w:t>
      </w:r>
      <w:r w:rsidR="008114B0">
        <w:rPr>
          <w:rFonts w:ascii="ＭＳ 明朝" w:eastAsia="ＭＳ 明朝" w:hAnsi="ＭＳ 明朝" w:hint="eastAsia"/>
          <w:szCs w:val="21"/>
        </w:rPr>
        <w:t>、</w:t>
      </w:r>
      <w:r w:rsidR="005F0CAC" w:rsidRPr="00F0504A">
        <w:rPr>
          <w:rFonts w:ascii="ＭＳ 明朝" w:eastAsia="ＭＳ 明朝" w:hAnsi="ＭＳ 明朝" w:hint="eastAsia"/>
          <w:szCs w:val="21"/>
        </w:rPr>
        <w:t>前記のA</w:t>
      </w:r>
      <w:r w:rsidR="005F0CAC" w:rsidRPr="00F0504A">
        <w:rPr>
          <w:rFonts w:ascii="ＭＳ 明朝" w:eastAsia="ＭＳ 明朝" w:hAnsi="ＭＳ 明朝" w:hint="eastAsia"/>
          <w:szCs w:val="21"/>
        </w:rPr>
        <w:lastRenderedPageBreak/>
        <w:t>説・B説いずれをとるかにかかわらず、</w:t>
      </w:r>
      <w:r w:rsidR="00AC5DB8" w:rsidRPr="00F0504A">
        <w:rPr>
          <w:rFonts w:ascii="ＭＳ 明朝" w:eastAsia="ＭＳ 明朝" w:hAnsi="ＭＳ 明朝" w:hint="eastAsia"/>
          <w:szCs w:val="21"/>
        </w:rPr>
        <w:t>競争ないし競争制限について、狭義の経済的要素だけに着目して捉えるのは狭すぎる</w:t>
      </w:r>
      <w:r w:rsidR="00BB3B44" w:rsidRPr="00F0504A">
        <w:rPr>
          <w:rFonts w:ascii="ＭＳ 明朝" w:eastAsia="ＭＳ 明朝" w:hAnsi="ＭＳ 明朝" w:hint="eastAsia"/>
          <w:szCs w:val="21"/>
        </w:rPr>
        <w:t>、ということを</w:t>
      </w:r>
      <w:r w:rsidR="008057CB" w:rsidRPr="00F0504A">
        <w:rPr>
          <w:rFonts w:ascii="ＭＳ 明朝" w:eastAsia="ＭＳ 明朝" w:hAnsi="ＭＳ 明朝" w:hint="eastAsia"/>
          <w:szCs w:val="21"/>
        </w:rPr>
        <w:t>述べておかねばならない</w:t>
      </w:r>
      <w:r w:rsidR="00AC5DB8" w:rsidRPr="00F0504A">
        <w:rPr>
          <w:rFonts w:ascii="ＭＳ 明朝" w:eastAsia="ＭＳ 明朝" w:hAnsi="ＭＳ 明朝" w:hint="eastAsia"/>
          <w:szCs w:val="21"/>
        </w:rPr>
        <w:t>。</w:t>
      </w:r>
    </w:p>
    <w:p w14:paraId="45DBF5FD" w14:textId="0AA9314D" w:rsidR="00AC5DB8" w:rsidRPr="00F0504A" w:rsidRDefault="00AC5DB8"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現実の競争は、経済学のモデルにおけるような、需要と供給の調整機能としての価格メカニズムによって行われるという側面だけにとどまるものではない。社会のなかで行われている競争は、</w:t>
      </w:r>
      <w:r w:rsidR="00BF6818" w:rsidRPr="00F0504A">
        <w:rPr>
          <w:rFonts w:ascii="ＭＳ 明朝" w:eastAsia="ＭＳ 明朝" w:hAnsi="ＭＳ 明朝" w:hint="eastAsia"/>
          <w:szCs w:val="21"/>
        </w:rPr>
        <w:t>価格に</w:t>
      </w:r>
      <w:r w:rsidR="0097442D" w:rsidRPr="00F0504A">
        <w:rPr>
          <w:rFonts w:ascii="ＭＳ 明朝" w:eastAsia="ＭＳ 明朝" w:hAnsi="ＭＳ 明朝" w:hint="eastAsia"/>
          <w:szCs w:val="21"/>
        </w:rPr>
        <w:t>完全には</w:t>
      </w:r>
      <w:r w:rsidR="00BF6818" w:rsidRPr="00F0504A">
        <w:rPr>
          <w:rFonts w:ascii="ＭＳ 明朝" w:eastAsia="ＭＳ 明朝" w:hAnsi="ＭＳ 明朝" w:hint="eastAsia"/>
          <w:szCs w:val="21"/>
        </w:rPr>
        <w:t>反映されない品質等など、</w:t>
      </w:r>
      <w:r w:rsidRPr="00F0504A">
        <w:rPr>
          <w:rFonts w:ascii="ＭＳ 明朝" w:eastAsia="ＭＳ 明朝" w:hAnsi="ＭＳ 明朝" w:hint="eastAsia"/>
          <w:szCs w:val="21"/>
        </w:rPr>
        <w:t>より多様な要素に基づいて行われている。</w:t>
      </w:r>
    </w:p>
    <w:p w14:paraId="72864DEF" w14:textId="1772FD74" w:rsidR="00AB232D" w:rsidRPr="00F0504A" w:rsidRDefault="00A22AA4"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さらに、</w:t>
      </w:r>
      <w:r w:rsidR="00121E9D" w:rsidRPr="00F0504A">
        <w:rPr>
          <w:rFonts w:ascii="ＭＳ 明朝" w:eastAsia="ＭＳ 明朝" w:hAnsi="ＭＳ 明朝" w:hint="eastAsia"/>
          <w:szCs w:val="21"/>
        </w:rPr>
        <w:t>そのような非経済的</w:t>
      </w:r>
      <w:r w:rsidR="00AC5DB8" w:rsidRPr="00F0504A">
        <w:rPr>
          <w:rFonts w:ascii="ＭＳ 明朝" w:eastAsia="ＭＳ 明朝" w:hAnsi="ＭＳ 明朝"/>
          <w:szCs w:val="21"/>
        </w:rPr>
        <w:t>要素</w:t>
      </w:r>
      <w:r w:rsidR="00121E9D" w:rsidRPr="00F0504A">
        <w:rPr>
          <w:rFonts w:ascii="ＭＳ 明朝" w:eastAsia="ＭＳ 明朝" w:hAnsi="ＭＳ 明朝" w:hint="eastAsia"/>
          <w:szCs w:val="21"/>
        </w:rPr>
        <w:t>の1つとして</w:t>
      </w:r>
      <w:r w:rsidR="00AC5DB8" w:rsidRPr="00F0504A">
        <w:rPr>
          <w:rFonts w:ascii="ＭＳ 明朝" w:eastAsia="ＭＳ 明朝" w:hAnsi="ＭＳ 明朝"/>
          <w:szCs w:val="21"/>
        </w:rPr>
        <w:t>、</w:t>
      </w:r>
      <w:r w:rsidR="00121E9D" w:rsidRPr="00F0504A">
        <w:rPr>
          <w:rFonts w:ascii="ＭＳ 明朝" w:eastAsia="ＭＳ 明朝" w:hAnsi="ＭＳ 明朝" w:hint="eastAsia"/>
          <w:szCs w:val="21"/>
        </w:rPr>
        <w:t>当該商品あるいはそれに関連する当該事業活動についての</w:t>
      </w:r>
      <w:r w:rsidR="00AC5DB8" w:rsidRPr="00F0504A">
        <w:rPr>
          <w:rFonts w:ascii="ＭＳ 明朝" w:eastAsia="ＭＳ 明朝" w:hAnsi="ＭＳ 明朝"/>
          <w:szCs w:val="21"/>
        </w:rPr>
        <w:t>規範</w:t>
      </w:r>
      <w:r w:rsidR="00121E9D" w:rsidRPr="00F0504A">
        <w:rPr>
          <w:rFonts w:ascii="ＭＳ 明朝" w:eastAsia="ＭＳ 明朝" w:hAnsi="ＭＳ 明朝" w:hint="eastAsia"/>
          <w:szCs w:val="21"/>
        </w:rPr>
        <w:t>的評価</w:t>
      </w:r>
      <w:r w:rsidR="00AC5DB8" w:rsidRPr="00F0504A">
        <w:rPr>
          <w:rFonts w:ascii="ＭＳ 明朝" w:eastAsia="ＭＳ 明朝" w:hAnsi="ＭＳ 明朝"/>
          <w:szCs w:val="21"/>
        </w:rPr>
        <w:t>ないし社会的評価（当該取引が違法または不当なものか、社会的に望ましいとされているかなど）</w:t>
      </w:r>
      <w:r w:rsidR="00121E9D" w:rsidRPr="00F0504A">
        <w:rPr>
          <w:rFonts w:ascii="ＭＳ 明朝" w:eastAsia="ＭＳ 明朝" w:hAnsi="ＭＳ 明朝" w:hint="eastAsia"/>
          <w:szCs w:val="21"/>
        </w:rPr>
        <w:t>という</w:t>
      </w:r>
      <w:r w:rsidR="00AC5DB8" w:rsidRPr="00F0504A">
        <w:rPr>
          <w:rFonts w:ascii="ＭＳ 明朝" w:eastAsia="ＭＳ 明朝" w:hAnsi="ＭＳ 明朝"/>
          <w:szCs w:val="21"/>
        </w:rPr>
        <w:t>要素も作用</w:t>
      </w:r>
      <w:r w:rsidR="005F0CAC" w:rsidRPr="00F0504A">
        <w:rPr>
          <w:rFonts w:ascii="ＭＳ 明朝" w:eastAsia="ＭＳ 明朝" w:hAnsi="ＭＳ 明朝" w:hint="eastAsia"/>
          <w:szCs w:val="21"/>
        </w:rPr>
        <w:t>する</w:t>
      </w:r>
      <w:r w:rsidR="002D0722" w:rsidRPr="00F0504A">
        <w:rPr>
          <w:rFonts w:ascii="ＭＳ 明朝" w:eastAsia="ＭＳ 明朝" w:hAnsi="ＭＳ 明朝" w:hint="eastAsia"/>
          <w:szCs w:val="21"/>
        </w:rPr>
        <w:t>。</w:t>
      </w:r>
    </w:p>
    <w:p w14:paraId="44C24A48" w14:textId="6412BA05" w:rsidR="00AC5DB8" w:rsidRPr="00F0504A" w:rsidRDefault="00A22AA4"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すなわち、</w:t>
      </w:r>
      <w:r w:rsidR="00121E9D" w:rsidRPr="00F0504A">
        <w:rPr>
          <w:rFonts w:ascii="ＭＳ 明朝" w:eastAsia="ＭＳ 明朝" w:hAnsi="ＭＳ 明朝" w:hint="eastAsia"/>
          <w:szCs w:val="21"/>
        </w:rPr>
        <w:t>競争が</w:t>
      </w:r>
      <w:r w:rsidR="00AB232D" w:rsidRPr="00F0504A">
        <w:rPr>
          <w:rFonts w:ascii="ＭＳ 明朝" w:eastAsia="ＭＳ 明朝" w:hAnsi="ＭＳ 明朝" w:hint="eastAsia"/>
          <w:szCs w:val="21"/>
        </w:rPr>
        <w:t>、</w:t>
      </w:r>
      <w:r w:rsidR="008057CB" w:rsidRPr="00F0504A">
        <w:rPr>
          <w:rFonts w:ascii="ＭＳ 明朝" w:eastAsia="ＭＳ 明朝" w:hAnsi="ＭＳ 明朝" w:hint="eastAsia"/>
          <w:szCs w:val="21"/>
        </w:rPr>
        <w:t>事実として</w:t>
      </w:r>
      <w:r w:rsidR="00121E9D" w:rsidRPr="00F0504A">
        <w:rPr>
          <w:rFonts w:ascii="ＭＳ 明朝" w:eastAsia="ＭＳ 明朝" w:hAnsi="ＭＳ 明朝" w:hint="eastAsia"/>
          <w:szCs w:val="21"/>
        </w:rPr>
        <w:t>非経済的要素に影響される</w:t>
      </w:r>
      <w:r w:rsidR="008057CB" w:rsidRPr="00F0504A">
        <w:rPr>
          <w:rFonts w:ascii="ＭＳ 明朝" w:eastAsia="ＭＳ 明朝" w:hAnsi="ＭＳ 明朝" w:hint="eastAsia"/>
          <w:szCs w:val="21"/>
        </w:rPr>
        <w:t>というだけでなく、</w:t>
      </w:r>
      <w:r w:rsidRPr="00F0504A">
        <w:rPr>
          <w:rFonts w:ascii="ＭＳ 明朝" w:eastAsia="ＭＳ 明朝" w:hAnsi="ＭＳ 明朝" w:hint="eastAsia"/>
          <w:szCs w:val="21"/>
        </w:rPr>
        <w:t>様々な</w:t>
      </w:r>
      <w:r w:rsidR="00121E9D" w:rsidRPr="00F0504A">
        <w:rPr>
          <w:rFonts w:ascii="ＭＳ 明朝" w:eastAsia="ＭＳ 明朝" w:hAnsi="ＭＳ 明朝" w:hint="eastAsia"/>
          <w:szCs w:val="21"/>
        </w:rPr>
        <w:t>規範的・社会的評価のうち、</w:t>
      </w:r>
      <w:r w:rsidR="00BF6818" w:rsidRPr="00F0504A">
        <w:rPr>
          <w:rFonts w:ascii="ＭＳ 明朝" w:eastAsia="ＭＳ 明朝" w:hAnsi="ＭＳ 明朝"/>
          <w:szCs w:val="21"/>
        </w:rPr>
        <w:t>社会公共的</w:t>
      </w:r>
      <w:r w:rsidR="00BF6818" w:rsidRPr="00F0504A">
        <w:rPr>
          <w:rFonts w:ascii="ＭＳ 明朝" w:eastAsia="ＭＳ 明朝" w:hAnsi="ＭＳ 明朝" w:hint="eastAsia"/>
          <w:szCs w:val="21"/>
        </w:rPr>
        <w:t>目的</w:t>
      </w:r>
      <w:r w:rsidR="00121E9D" w:rsidRPr="00F0504A">
        <w:rPr>
          <w:rFonts w:ascii="ＭＳ 明朝" w:eastAsia="ＭＳ 明朝" w:hAnsi="ＭＳ 明朝" w:hint="eastAsia"/>
          <w:szCs w:val="21"/>
        </w:rPr>
        <w:t>として取り上げるべきだとされる要素</w:t>
      </w:r>
      <w:r w:rsidR="00BF6818" w:rsidRPr="00F0504A">
        <w:rPr>
          <w:rFonts w:ascii="ＭＳ 明朝" w:eastAsia="ＭＳ 明朝" w:hAnsi="ＭＳ 明朝" w:hint="eastAsia"/>
          <w:szCs w:val="21"/>
        </w:rPr>
        <w:t>をふまえた取引・競争を</w:t>
      </w:r>
      <w:r w:rsidRPr="00F0504A">
        <w:rPr>
          <w:rFonts w:ascii="ＭＳ 明朝" w:eastAsia="ＭＳ 明朝" w:hAnsi="ＭＳ 明朝" w:hint="eastAsia"/>
          <w:szCs w:val="21"/>
        </w:rPr>
        <w:t>保護・</w:t>
      </w:r>
      <w:r w:rsidR="00BF6818" w:rsidRPr="00F0504A">
        <w:rPr>
          <w:rFonts w:ascii="ＭＳ 明朝" w:eastAsia="ＭＳ 明朝" w:hAnsi="ＭＳ 明朝" w:hint="eastAsia"/>
          <w:szCs w:val="21"/>
        </w:rPr>
        <w:t>促進すべきだという意味で、社会公共的目的を組み込んだ独禁法解釈が求められ</w:t>
      </w:r>
      <w:r w:rsidR="002D0722" w:rsidRPr="00F0504A">
        <w:rPr>
          <w:rFonts w:ascii="ＭＳ 明朝" w:eastAsia="ＭＳ 明朝" w:hAnsi="ＭＳ 明朝" w:hint="eastAsia"/>
          <w:szCs w:val="21"/>
        </w:rPr>
        <w:t>てい</w:t>
      </w:r>
      <w:r w:rsidR="00BF6818" w:rsidRPr="00F0504A">
        <w:rPr>
          <w:rFonts w:ascii="ＭＳ 明朝" w:eastAsia="ＭＳ 明朝" w:hAnsi="ＭＳ 明朝" w:hint="eastAsia"/>
          <w:szCs w:val="21"/>
        </w:rPr>
        <w:t>る</w:t>
      </w:r>
      <w:r w:rsidR="009A66A9" w:rsidRPr="00F0504A">
        <w:rPr>
          <w:rFonts w:ascii="ＭＳ 明朝" w:eastAsia="ＭＳ 明朝" w:hAnsi="ＭＳ 明朝" w:hint="eastAsia"/>
          <w:szCs w:val="21"/>
        </w:rPr>
        <w:t>のであ</w:t>
      </w:r>
      <w:r w:rsidR="00A803E7" w:rsidRPr="00F0504A">
        <w:rPr>
          <w:rFonts w:ascii="ＭＳ 明朝" w:eastAsia="ＭＳ 明朝" w:hAnsi="ＭＳ 明朝" w:hint="eastAsia"/>
          <w:szCs w:val="21"/>
        </w:rPr>
        <w:t>る</w:t>
      </w:r>
      <w:r w:rsidR="00AC5DB8" w:rsidRPr="00F0504A">
        <w:rPr>
          <w:rFonts w:ascii="ＭＳ 明朝" w:eastAsia="ＭＳ 明朝" w:hAnsi="ＭＳ 明朝"/>
          <w:szCs w:val="21"/>
        </w:rPr>
        <w:t>。</w:t>
      </w:r>
    </w:p>
    <w:p w14:paraId="200C1B1E" w14:textId="21D47E90" w:rsidR="00A22AA4" w:rsidRPr="00F0504A" w:rsidRDefault="00A22AA4"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上のことを具体的例</w:t>
      </w:r>
      <w:r w:rsidR="00C4491D">
        <w:rPr>
          <w:rFonts w:ascii="ＭＳ 明朝" w:eastAsia="ＭＳ 明朝" w:hAnsi="ＭＳ 明朝" w:hint="eastAsia"/>
          <w:szCs w:val="21"/>
        </w:rPr>
        <w:t>に即して</w:t>
      </w:r>
      <w:r w:rsidRPr="00F0504A">
        <w:rPr>
          <w:rFonts w:ascii="ＭＳ 明朝" w:eastAsia="ＭＳ 明朝" w:hAnsi="ＭＳ 明朝" w:hint="eastAsia"/>
          <w:szCs w:val="21"/>
        </w:rPr>
        <w:t>述べれば、「安全な商品や環境にやさしい商品を供給しようとすることは品質競争そのものであ」る</w:t>
      </w:r>
      <w:r w:rsidR="00C35FB2" w:rsidRPr="00F0504A">
        <w:rPr>
          <w:rStyle w:val="a6"/>
          <w:rFonts w:ascii="ＭＳ 明朝" w:eastAsia="ＭＳ 明朝" w:hAnsi="ＭＳ 明朝"/>
          <w:szCs w:val="21"/>
        </w:rPr>
        <w:footnoteReference w:id="36"/>
      </w:r>
      <w:r w:rsidRPr="00F0504A">
        <w:rPr>
          <w:rFonts w:ascii="ＭＳ 明朝" w:eastAsia="ＭＳ 明朝" w:hAnsi="ＭＳ 明朝" w:hint="eastAsia"/>
          <w:szCs w:val="21"/>
        </w:rPr>
        <w:t>、というレベルであれば、競争促進効果の中で評価することになる。しかし、さらに一歩進めて、安全や環境の観点から一定の品質以下の商品は</w:t>
      </w:r>
      <w:r w:rsidR="00A5344F" w:rsidRPr="00F0504A">
        <w:rPr>
          <w:rFonts w:ascii="ＭＳ 明朝" w:eastAsia="ＭＳ 明朝" w:hAnsi="ＭＳ 明朝" w:hint="eastAsia"/>
          <w:szCs w:val="21"/>
        </w:rPr>
        <w:t>共同ボイコットしようという行為に対しては、当該品質についての社会公共的評価が必要である。こ</w:t>
      </w:r>
      <w:r w:rsidR="008114B0">
        <w:rPr>
          <w:rFonts w:ascii="ＭＳ 明朝" w:eastAsia="ＭＳ 明朝" w:hAnsi="ＭＳ 明朝" w:hint="eastAsia"/>
          <w:szCs w:val="21"/>
        </w:rPr>
        <w:t>の判断・評価</w:t>
      </w:r>
      <w:r w:rsidR="00A5344F" w:rsidRPr="00F0504A">
        <w:rPr>
          <w:rFonts w:ascii="ＭＳ 明朝" w:eastAsia="ＭＳ 明朝" w:hAnsi="ＭＳ 明朝" w:hint="eastAsia"/>
          <w:szCs w:val="21"/>
        </w:rPr>
        <w:t>も（広義の）競争促進効果だということも可能で</w:t>
      </w:r>
      <w:r w:rsidR="008114B0">
        <w:rPr>
          <w:rFonts w:ascii="ＭＳ 明朝" w:eastAsia="ＭＳ 明朝" w:hAnsi="ＭＳ 明朝" w:hint="eastAsia"/>
          <w:szCs w:val="21"/>
        </w:rPr>
        <w:t>あろうが</w:t>
      </w:r>
      <w:r w:rsidR="00A5344F" w:rsidRPr="00F0504A">
        <w:rPr>
          <w:rFonts w:ascii="ＭＳ 明朝" w:eastAsia="ＭＳ 明朝" w:hAnsi="ＭＳ 明朝" w:hint="eastAsia"/>
          <w:szCs w:val="21"/>
        </w:rPr>
        <w:t>、むしろ「公共の利益に反して」に当たるか否かの判断だとするほうが直截であり、これが実質的違法性説の判断枠組みである。</w:t>
      </w:r>
    </w:p>
    <w:p w14:paraId="2B0B1AD8" w14:textId="77777777" w:rsidR="00A803E7" w:rsidRPr="00F0504A" w:rsidRDefault="00A803E7" w:rsidP="001500A9">
      <w:pPr>
        <w:ind w:firstLineChars="100" w:firstLine="210"/>
        <w:jc w:val="left"/>
        <w:rPr>
          <w:rFonts w:ascii="ＭＳ 明朝" w:eastAsia="ＭＳ 明朝" w:hAnsi="ＭＳ 明朝"/>
          <w:szCs w:val="21"/>
        </w:rPr>
      </w:pPr>
    </w:p>
    <w:p w14:paraId="61C6A405" w14:textId="18787B27" w:rsidR="00D960EA" w:rsidRPr="00F0504A" w:rsidRDefault="00A803E7" w:rsidP="001500A9">
      <w:pPr>
        <w:jc w:val="left"/>
        <w:rPr>
          <w:rFonts w:ascii="ＭＳ 明朝" w:eastAsia="ＭＳ 明朝" w:hAnsi="ＭＳ 明朝"/>
          <w:szCs w:val="21"/>
        </w:rPr>
      </w:pPr>
      <w:r w:rsidRPr="00F0504A">
        <w:rPr>
          <w:rFonts w:ascii="ＭＳ 明朝" w:eastAsia="ＭＳ 明朝" w:hAnsi="ＭＳ 明朝" w:hint="eastAsia"/>
          <w:szCs w:val="21"/>
        </w:rPr>
        <w:t>（2）</w:t>
      </w:r>
      <w:r w:rsidR="00C4491D">
        <w:rPr>
          <w:rFonts w:ascii="ＭＳ 明朝" w:eastAsia="ＭＳ 明朝" w:hAnsi="ＭＳ 明朝" w:hint="eastAsia"/>
          <w:szCs w:val="21"/>
        </w:rPr>
        <w:t>ところで、</w:t>
      </w:r>
      <w:r w:rsidR="00D960EA" w:rsidRPr="00F0504A">
        <w:rPr>
          <w:rFonts w:ascii="ＭＳ 明朝" w:eastAsia="ＭＳ 明朝" w:hAnsi="ＭＳ 明朝" w:hint="eastAsia"/>
          <w:szCs w:val="21"/>
        </w:rPr>
        <w:t>上記の、「規範的評価」を読み込む例として、</w:t>
      </w:r>
      <w:r w:rsidR="0002624B" w:rsidRPr="00F0504A">
        <w:rPr>
          <w:rFonts w:ascii="ＭＳ 明朝" w:eastAsia="ＭＳ 明朝" w:hAnsi="ＭＳ 明朝" w:hint="eastAsia"/>
          <w:szCs w:val="21"/>
        </w:rPr>
        <w:t>競争包摂説</w:t>
      </w:r>
      <w:r w:rsidR="00D960EA" w:rsidRPr="00F0504A">
        <w:rPr>
          <w:rFonts w:ascii="ＭＳ 明朝" w:eastAsia="ＭＳ 明朝" w:hAnsi="ＭＳ 明朝" w:hint="eastAsia"/>
          <w:szCs w:val="21"/>
        </w:rPr>
        <w:t>は、阿片煙に関する取引を取り上げ、「阿片煙を安く販売するという競争は、日本の法秩序からして保護に値しない」、と説く。さらに、同種の考え方は、「汚染物質、危険な商品などの取引でもあり得る、とする</w:t>
      </w:r>
      <w:r w:rsidR="00C03E7C" w:rsidRPr="00F0504A">
        <w:rPr>
          <w:rStyle w:val="a6"/>
          <w:rFonts w:ascii="ＭＳ 明朝" w:eastAsia="ＭＳ 明朝" w:hAnsi="ＭＳ 明朝"/>
          <w:szCs w:val="21"/>
        </w:rPr>
        <w:footnoteReference w:id="37"/>
      </w:r>
      <w:r w:rsidR="00D960EA" w:rsidRPr="00F0504A">
        <w:rPr>
          <w:rFonts w:ascii="ＭＳ 明朝" w:eastAsia="ＭＳ 明朝" w:hAnsi="ＭＳ 明朝" w:hint="eastAsia"/>
          <w:szCs w:val="21"/>
        </w:rPr>
        <w:t>。</w:t>
      </w:r>
    </w:p>
    <w:p w14:paraId="7BAD02C4" w14:textId="45B8C964" w:rsidR="00D960EA" w:rsidRPr="00F0504A" w:rsidRDefault="00D960EA"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これは、取引の対象である商品・役務それ自体についての規範的評価であって、比較衡量以前の問題である。</w:t>
      </w:r>
      <w:r w:rsidR="00042E34" w:rsidRPr="00F0504A">
        <w:rPr>
          <w:rFonts w:ascii="ＭＳ 明朝" w:eastAsia="ＭＳ 明朝" w:hAnsi="ＭＳ 明朝" w:hint="eastAsia"/>
          <w:szCs w:val="21"/>
        </w:rPr>
        <w:t>ドイツ法・EU法における「</w:t>
      </w:r>
      <w:r w:rsidR="00691DE7" w:rsidRPr="00F0504A">
        <w:rPr>
          <w:rFonts w:ascii="ＭＳ 明朝" w:eastAsia="ＭＳ 明朝" w:hAnsi="ＭＳ 明朝" w:hint="eastAsia"/>
          <w:szCs w:val="21"/>
        </w:rPr>
        <w:t>保護に値しない競争</w:t>
      </w:r>
      <w:r w:rsidR="00042E34" w:rsidRPr="00F0504A">
        <w:rPr>
          <w:rFonts w:ascii="ＭＳ 明朝" w:eastAsia="ＭＳ 明朝" w:hAnsi="ＭＳ 明朝" w:hint="eastAsia"/>
          <w:szCs w:val="21"/>
        </w:rPr>
        <w:t>」論は、このレベルでの議論である</w:t>
      </w:r>
      <w:r w:rsidR="00691DE7" w:rsidRPr="00F0504A">
        <w:rPr>
          <w:rFonts w:ascii="ＭＳ 明朝" w:eastAsia="ＭＳ 明朝" w:hAnsi="ＭＳ 明朝" w:hint="eastAsia"/>
          <w:szCs w:val="21"/>
        </w:rPr>
        <w:t>(後述</w:t>
      </w:r>
      <w:r w:rsidR="00EF699A">
        <w:rPr>
          <w:rFonts w:ascii="ＭＳ 明朝" w:eastAsia="ＭＳ 明朝" w:hAnsi="ＭＳ 明朝" w:hint="eastAsia"/>
          <w:szCs w:val="21"/>
        </w:rPr>
        <w:t>Ⅴ7をも参照</w:t>
      </w:r>
      <w:r w:rsidR="00691DE7" w:rsidRPr="00F0504A">
        <w:rPr>
          <w:rFonts w:ascii="ＭＳ 明朝" w:eastAsia="ＭＳ 明朝" w:hAnsi="ＭＳ 明朝" w:hint="eastAsia"/>
          <w:szCs w:val="21"/>
        </w:rPr>
        <w:t>)</w:t>
      </w:r>
      <w:r w:rsidR="00042E34" w:rsidRPr="00F0504A">
        <w:rPr>
          <w:rFonts w:ascii="ＭＳ 明朝" w:eastAsia="ＭＳ 明朝" w:hAnsi="ＭＳ 明朝" w:hint="eastAsia"/>
          <w:szCs w:val="21"/>
        </w:rPr>
        <w:t>。</w:t>
      </w:r>
    </w:p>
    <w:p w14:paraId="128C6DA2" w14:textId="77777777" w:rsidR="00165550" w:rsidRPr="00F0504A" w:rsidRDefault="00165550" w:rsidP="001500A9">
      <w:pPr>
        <w:jc w:val="left"/>
        <w:rPr>
          <w:rFonts w:ascii="ＭＳ 明朝" w:eastAsia="ＭＳ 明朝" w:hAnsi="ＭＳ 明朝"/>
          <w:szCs w:val="21"/>
        </w:rPr>
      </w:pPr>
    </w:p>
    <w:p w14:paraId="28108028" w14:textId="2CB6F64A" w:rsidR="00B9424F" w:rsidRPr="00F0504A" w:rsidRDefault="00B9424F" w:rsidP="0080255A">
      <w:pPr>
        <w:pStyle w:val="2"/>
      </w:pPr>
      <w:r w:rsidRPr="00F0504A">
        <w:rPr>
          <w:rFonts w:hint="eastAsia"/>
        </w:rPr>
        <w:t>2</w:t>
      </w:r>
      <w:r w:rsidR="009A66A9" w:rsidRPr="00F0504A">
        <w:rPr>
          <w:rFonts w:hint="eastAsia"/>
        </w:rPr>
        <w:t xml:space="preserve">　品質競争に関する社会的評価</w:t>
      </w:r>
    </w:p>
    <w:p w14:paraId="35397500" w14:textId="598D16C6" w:rsidR="009A66A9" w:rsidRPr="00F0504A" w:rsidRDefault="003F31F7" w:rsidP="001500A9">
      <w:pPr>
        <w:jc w:val="left"/>
        <w:rPr>
          <w:rFonts w:ascii="ＭＳ 明朝" w:eastAsia="ＭＳ 明朝" w:hAnsi="ＭＳ 明朝"/>
          <w:szCs w:val="21"/>
        </w:rPr>
      </w:pPr>
      <w:r w:rsidRPr="00F0504A">
        <w:rPr>
          <w:rFonts w:ascii="ＭＳ 明朝" w:eastAsia="ＭＳ 明朝" w:hAnsi="ＭＳ 明朝" w:hint="eastAsia"/>
          <w:szCs w:val="21"/>
        </w:rPr>
        <w:t>（1）</w:t>
      </w:r>
      <w:r w:rsidR="00042E34" w:rsidRPr="00F0504A">
        <w:rPr>
          <w:rFonts w:ascii="ＭＳ 明朝" w:eastAsia="ＭＳ 明朝" w:hAnsi="ＭＳ 明朝" w:hint="eastAsia"/>
          <w:szCs w:val="21"/>
        </w:rPr>
        <w:t>上記の</w:t>
      </w:r>
      <w:r w:rsidR="0007722F" w:rsidRPr="00F0504A">
        <w:rPr>
          <w:rFonts w:ascii="ＭＳ 明朝" w:eastAsia="ＭＳ 明朝" w:hAnsi="ＭＳ 明朝" w:hint="eastAsia"/>
          <w:szCs w:val="21"/>
        </w:rPr>
        <w:t>阿片煙のような明白</w:t>
      </w:r>
      <w:r w:rsidR="00691DE7" w:rsidRPr="00F0504A">
        <w:rPr>
          <w:rFonts w:ascii="ＭＳ 明朝" w:eastAsia="ＭＳ 明朝" w:hAnsi="ＭＳ 明朝" w:hint="eastAsia"/>
          <w:szCs w:val="21"/>
        </w:rPr>
        <w:t>に違法</w:t>
      </w:r>
      <w:r w:rsidR="0007722F" w:rsidRPr="00F0504A">
        <w:rPr>
          <w:rFonts w:ascii="ＭＳ 明朝" w:eastAsia="ＭＳ 明朝" w:hAnsi="ＭＳ 明朝" w:hint="eastAsia"/>
          <w:szCs w:val="21"/>
        </w:rPr>
        <w:t>な</w:t>
      </w:r>
      <w:r w:rsidR="00691DE7" w:rsidRPr="00F0504A">
        <w:rPr>
          <w:rFonts w:ascii="ＭＳ 明朝" w:eastAsia="ＭＳ 明朝" w:hAnsi="ＭＳ 明朝" w:hint="eastAsia"/>
          <w:szCs w:val="21"/>
        </w:rPr>
        <w:t>取引の</w:t>
      </w:r>
      <w:r w:rsidR="0007722F" w:rsidRPr="00F0504A">
        <w:rPr>
          <w:rFonts w:ascii="ＭＳ 明朝" w:eastAsia="ＭＳ 明朝" w:hAnsi="ＭＳ 明朝" w:hint="eastAsia"/>
          <w:szCs w:val="21"/>
        </w:rPr>
        <w:t>例</w:t>
      </w:r>
      <w:r w:rsidR="009A66A9" w:rsidRPr="00F0504A">
        <w:rPr>
          <w:rFonts w:ascii="ＭＳ 明朝" w:eastAsia="ＭＳ 明朝" w:hAnsi="ＭＳ 明朝" w:hint="eastAsia"/>
          <w:szCs w:val="21"/>
        </w:rPr>
        <w:t>と区別されるケースとして</w:t>
      </w:r>
      <w:r w:rsidR="00D960EA" w:rsidRPr="00F0504A">
        <w:rPr>
          <w:rFonts w:ascii="ＭＳ 明朝" w:eastAsia="ＭＳ 明朝" w:hAnsi="ＭＳ 明朝" w:hint="eastAsia"/>
          <w:szCs w:val="21"/>
        </w:rPr>
        <w:t>、</w:t>
      </w:r>
      <w:r w:rsidR="009A66A9" w:rsidRPr="00F0504A">
        <w:rPr>
          <w:rFonts w:ascii="ＭＳ 明朝" w:eastAsia="ＭＳ 明朝" w:hAnsi="ＭＳ 明朝" w:hint="eastAsia"/>
          <w:szCs w:val="21"/>
        </w:rPr>
        <w:t>商品の品質に関する社会的評価を踏まえて、一定の品質以下の粗悪品を排除しようという共同行為</w:t>
      </w:r>
      <w:r w:rsidR="009A66A9" w:rsidRPr="00F0504A">
        <w:rPr>
          <w:rFonts w:ascii="ＭＳ 明朝" w:eastAsia="ＭＳ 明朝" w:hAnsi="ＭＳ 明朝" w:hint="eastAsia"/>
          <w:szCs w:val="21"/>
        </w:rPr>
        <w:lastRenderedPageBreak/>
        <w:t>は、競争法上どのように解されるべきか。</w:t>
      </w:r>
    </w:p>
    <w:p w14:paraId="5CF35F7E" w14:textId="4F476E19" w:rsidR="0063776A" w:rsidRPr="00F0504A" w:rsidRDefault="003F31F7" w:rsidP="003F31F7">
      <w:pPr>
        <w:ind w:firstLineChars="100" w:firstLine="210"/>
        <w:jc w:val="left"/>
        <w:rPr>
          <w:rFonts w:ascii="ＭＳ 明朝" w:eastAsia="ＭＳ 明朝" w:hAnsi="ＭＳ 明朝" w:cs="ＭＳ ゴシック"/>
          <w:szCs w:val="21"/>
        </w:rPr>
      </w:pPr>
      <w:r w:rsidRPr="00F0504A">
        <w:rPr>
          <w:rFonts w:ascii="ＭＳ 明朝" w:eastAsia="ＭＳ 明朝" w:hAnsi="ＭＳ 明朝" w:hint="eastAsia"/>
          <w:szCs w:val="21"/>
        </w:rPr>
        <w:t>例えば、</w:t>
      </w:r>
      <w:r w:rsidR="0063776A" w:rsidRPr="00F0504A">
        <w:rPr>
          <w:rFonts w:ascii="ＭＳ 明朝" w:eastAsia="ＭＳ 明朝" w:hAnsi="ＭＳ 明朝" w:hint="eastAsia"/>
          <w:szCs w:val="21"/>
        </w:rPr>
        <w:t>醤油業界が公的規制よりも厳しい品質基準を定め、それ以下の品質の醤油を製造しないことを申し合わせていたなかで、</w:t>
      </w:r>
      <w:r w:rsidR="0063776A" w:rsidRPr="00F0504A">
        <w:rPr>
          <w:rFonts w:ascii="ＭＳ 明朝" w:eastAsia="ＭＳ 明朝" w:hAnsi="ＭＳ 明朝" w:cs="ＭＳ ゴシック" w:hint="eastAsia"/>
          <w:szCs w:val="21"/>
        </w:rPr>
        <w:t>ある大規模スーパー</w:t>
      </w:r>
      <w:r w:rsidRPr="00F0504A">
        <w:rPr>
          <w:rFonts w:ascii="ＭＳ 明朝" w:eastAsia="ＭＳ 明朝" w:hAnsi="ＭＳ 明朝" w:cs="ＭＳ ゴシック" w:hint="eastAsia"/>
          <w:szCs w:val="21"/>
        </w:rPr>
        <w:t>（当時のスーパー業界シェアトップのダイエー）</w:t>
      </w:r>
      <w:r w:rsidR="0063776A" w:rsidRPr="00F0504A">
        <w:rPr>
          <w:rFonts w:ascii="ＭＳ 明朝" w:eastAsia="ＭＳ 明朝" w:hAnsi="ＭＳ 明朝" w:cs="ＭＳ ゴシック" w:hint="eastAsia"/>
          <w:szCs w:val="21"/>
        </w:rPr>
        <w:t>が、法的規制はクリアするが、業界の自主基準より低い品質の商品をプ</w:t>
      </w:r>
      <w:r w:rsidR="0063776A" w:rsidRPr="00F0504A">
        <w:rPr>
          <w:rFonts w:ascii="ＭＳ 明朝" w:eastAsia="ＭＳ 明朝" w:hAnsi="ＭＳ 明朝" w:hint="eastAsia"/>
          <w:szCs w:val="21"/>
        </w:rPr>
        <w:t>ライベートブランドとして製造委託し販売する計画を立て、</w:t>
      </w:r>
      <w:r w:rsidR="0063776A" w:rsidRPr="00F0504A">
        <w:rPr>
          <w:rFonts w:ascii="ＭＳ 明朝" w:eastAsia="ＭＳ 明朝" w:hAnsi="ＭＳ 明朝" w:cs="ＭＳ ゴシック" w:hint="eastAsia"/>
          <w:szCs w:val="21"/>
        </w:rPr>
        <w:t>これに対しメーカーの事業者団体</w:t>
      </w:r>
      <w:r w:rsidR="00E85DD4" w:rsidRPr="00F0504A">
        <w:rPr>
          <w:rFonts w:ascii="ＭＳ 明朝" w:eastAsia="ＭＳ 明朝" w:hAnsi="ＭＳ 明朝" w:cs="ＭＳ ゴシック" w:hint="eastAsia"/>
          <w:szCs w:val="21"/>
        </w:rPr>
        <w:t>が</w:t>
      </w:r>
      <w:r w:rsidR="0063776A" w:rsidRPr="00F0504A">
        <w:rPr>
          <w:rFonts w:ascii="ＭＳ 明朝" w:eastAsia="ＭＳ 明朝" w:hAnsi="ＭＳ 明朝" w:cs="ＭＳ ゴシック" w:hint="eastAsia"/>
          <w:szCs w:val="21"/>
        </w:rPr>
        <w:t>、</w:t>
      </w:r>
      <w:r w:rsidRPr="00F0504A">
        <w:rPr>
          <w:rFonts w:ascii="ＭＳ 明朝" w:eastAsia="ＭＳ 明朝" w:hAnsi="ＭＳ 明朝" w:cs="ＭＳ ゴシック" w:hint="eastAsia"/>
          <w:szCs w:val="21"/>
        </w:rPr>
        <w:t>同社</w:t>
      </w:r>
      <w:r w:rsidR="0063776A" w:rsidRPr="00F0504A">
        <w:rPr>
          <w:rFonts w:ascii="ＭＳ 明朝" w:eastAsia="ＭＳ 明朝" w:hAnsi="ＭＳ 明朝" w:cs="ＭＳ ゴシック" w:hint="eastAsia"/>
          <w:szCs w:val="21"/>
        </w:rPr>
        <w:t>からの受注を共同して拒否した、という事例を挙げておこう</w:t>
      </w:r>
      <w:r w:rsidR="000002BB" w:rsidRPr="00F0504A">
        <w:rPr>
          <w:rStyle w:val="a6"/>
          <w:rFonts w:ascii="ＭＳ 明朝" w:eastAsia="ＭＳ 明朝" w:hAnsi="ＭＳ 明朝" w:cs="ＭＳ ゴシック"/>
          <w:szCs w:val="21"/>
        </w:rPr>
        <w:footnoteReference w:id="38"/>
      </w:r>
      <w:r w:rsidR="0063776A" w:rsidRPr="00F0504A">
        <w:rPr>
          <w:rFonts w:ascii="ＭＳ 明朝" w:eastAsia="ＭＳ 明朝" w:hAnsi="ＭＳ 明朝" w:cs="ＭＳ ゴシック" w:hint="eastAsia"/>
          <w:szCs w:val="21"/>
        </w:rPr>
        <w:t>。</w:t>
      </w:r>
    </w:p>
    <w:p w14:paraId="59385762" w14:textId="34F398D3" w:rsidR="0063776A" w:rsidRPr="00F0504A" w:rsidRDefault="0063776A" w:rsidP="001500A9">
      <w:pPr>
        <w:jc w:val="left"/>
        <w:rPr>
          <w:rFonts w:ascii="ＭＳ 明朝" w:eastAsia="ＭＳ 明朝" w:hAnsi="ＭＳ 明朝"/>
          <w:szCs w:val="21"/>
        </w:rPr>
      </w:pPr>
      <w:r w:rsidRPr="00F0504A">
        <w:rPr>
          <w:rFonts w:ascii="ＭＳ 明朝" w:eastAsia="ＭＳ 明朝" w:hAnsi="ＭＳ 明朝" w:cs="ＭＳ ゴシック" w:hint="eastAsia"/>
          <w:szCs w:val="21"/>
        </w:rPr>
        <w:t xml:space="preserve">　これは、</w:t>
      </w:r>
      <w:r w:rsidR="00456D47" w:rsidRPr="00F0504A">
        <w:rPr>
          <w:rFonts w:ascii="ＭＳ 明朝" w:eastAsia="ＭＳ 明朝" w:hAnsi="ＭＳ 明朝" w:hint="eastAsia"/>
          <w:szCs w:val="21"/>
        </w:rPr>
        <w:t>外形</w:t>
      </w:r>
      <w:r w:rsidRPr="00F0504A">
        <w:rPr>
          <w:rFonts w:ascii="ＭＳ 明朝" w:eastAsia="ＭＳ 明朝" w:hAnsi="ＭＳ 明朝" w:hint="eastAsia"/>
          <w:szCs w:val="21"/>
        </w:rPr>
        <w:t>上は独禁法違反（不当な取引制限あるいは共同の取引拒絶）になる可能性がある。</w:t>
      </w:r>
      <w:r w:rsidR="003F31F7" w:rsidRPr="00F0504A">
        <w:rPr>
          <w:rFonts w:ascii="ＭＳ 明朝" w:eastAsia="ＭＳ 明朝" w:hAnsi="ＭＳ 明朝" w:hint="eastAsia"/>
          <w:szCs w:val="21"/>
        </w:rPr>
        <w:t>すなわち、</w:t>
      </w:r>
      <w:r w:rsidR="00257656" w:rsidRPr="00F0504A">
        <w:rPr>
          <w:rFonts w:ascii="ＭＳ 明朝" w:eastAsia="ＭＳ 明朝" w:hAnsi="ＭＳ 明朝" w:hint="eastAsia"/>
          <w:szCs w:val="21"/>
        </w:rPr>
        <w:t>当該スーパーによる</w:t>
      </w:r>
      <w:r w:rsidR="00257656" w:rsidRPr="00F0504A">
        <w:rPr>
          <w:rFonts w:ascii="ＭＳ 明朝" w:eastAsia="ＭＳ 明朝" w:hAnsi="ＭＳ 明朝" w:cs="ＭＳ ゴシック" w:hint="eastAsia"/>
          <w:szCs w:val="21"/>
        </w:rPr>
        <w:t>プ</w:t>
      </w:r>
      <w:r w:rsidR="00257656" w:rsidRPr="00F0504A">
        <w:rPr>
          <w:rFonts w:ascii="ＭＳ 明朝" w:eastAsia="ＭＳ 明朝" w:hAnsi="ＭＳ 明朝" w:hint="eastAsia"/>
          <w:szCs w:val="21"/>
        </w:rPr>
        <w:t>ライベートブランドの醤油は競争上大きなインパクトを与えるであろうという予測があり</w:t>
      </w:r>
      <w:r w:rsidR="00683677" w:rsidRPr="00F0504A">
        <w:rPr>
          <w:rFonts w:ascii="ＭＳ 明朝" w:eastAsia="ＭＳ 明朝" w:hAnsi="ＭＳ 明朝" w:hint="eastAsia"/>
          <w:szCs w:val="21"/>
        </w:rPr>
        <w:t>、競争制限的効果と競争促進的効果の比較衡量によれば、前者が優ると判断される可能性がある。</w:t>
      </w:r>
    </w:p>
    <w:p w14:paraId="120BB14F" w14:textId="1FFB2733" w:rsidR="0063776A" w:rsidRPr="00F0504A" w:rsidRDefault="00E85DD4" w:rsidP="001500A9">
      <w:pPr>
        <w:ind w:firstLineChars="100" w:firstLine="210"/>
        <w:jc w:val="left"/>
        <w:rPr>
          <w:rFonts w:ascii="ＭＳ 明朝" w:eastAsia="ＭＳ 明朝" w:hAnsi="ＭＳ 明朝" w:cs="ＭＳ ゴシック"/>
          <w:szCs w:val="21"/>
        </w:rPr>
      </w:pPr>
      <w:r w:rsidRPr="00F0504A">
        <w:rPr>
          <w:rFonts w:ascii="ＭＳ 明朝" w:eastAsia="ＭＳ 明朝" w:hAnsi="ＭＳ 明朝" w:cs="ＭＳ ゴシック" w:hint="eastAsia"/>
          <w:szCs w:val="21"/>
        </w:rPr>
        <w:t>しかし、</w:t>
      </w:r>
      <w:r w:rsidR="0063776A" w:rsidRPr="00F0504A">
        <w:rPr>
          <w:rFonts w:ascii="ＭＳ 明朝" w:eastAsia="ＭＳ 明朝" w:hAnsi="ＭＳ 明朝" w:cs="ＭＳ ゴシック" w:hint="eastAsia"/>
          <w:szCs w:val="21"/>
        </w:rPr>
        <w:t>自主規制基準が、相当期間にわたって事業者に商慣習として遵守されてきており、内容的にもその基準が現在時点の技術水準</w:t>
      </w:r>
      <w:r w:rsidR="00456D47" w:rsidRPr="00F0504A">
        <w:rPr>
          <w:rFonts w:ascii="ＭＳ 明朝" w:eastAsia="ＭＳ 明朝" w:hAnsi="ＭＳ 明朝" w:cs="ＭＳ ゴシック" w:hint="eastAsia"/>
          <w:szCs w:val="21"/>
        </w:rPr>
        <w:t>等</w:t>
      </w:r>
      <w:r w:rsidR="0063776A" w:rsidRPr="00F0504A">
        <w:rPr>
          <w:rFonts w:ascii="ＭＳ 明朝" w:eastAsia="ＭＳ 明朝" w:hAnsi="ＭＳ 明朝" w:cs="ＭＳ ゴシック" w:hint="eastAsia"/>
          <w:szCs w:val="21"/>
        </w:rPr>
        <w:t>からみて</w:t>
      </w:r>
      <w:r w:rsidR="00456D47" w:rsidRPr="00F0504A">
        <w:rPr>
          <w:rFonts w:ascii="ＭＳ 明朝" w:eastAsia="ＭＳ 明朝" w:hAnsi="ＭＳ 明朝" w:cs="ＭＳ ゴシック" w:hint="eastAsia"/>
          <w:szCs w:val="21"/>
        </w:rPr>
        <w:t>社会的に</w:t>
      </w:r>
      <w:r w:rsidR="0063776A" w:rsidRPr="00F0504A">
        <w:rPr>
          <w:rFonts w:ascii="ＭＳ 明朝" w:eastAsia="ＭＳ 明朝" w:hAnsi="ＭＳ 明朝" w:cs="ＭＳ ゴシック" w:hint="eastAsia"/>
          <w:szCs w:val="21"/>
        </w:rPr>
        <w:t>妥当であり、</w:t>
      </w:r>
      <w:r w:rsidR="00456D47" w:rsidRPr="00F0504A">
        <w:rPr>
          <w:rFonts w:ascii="ＭＳ 明朝" w:eastAsia="ＭＳ 明朝" w:hAnsi="ＭＳ 明朝" w:cs="ＭＳ ゴシック" w:hint="eastAsia"/>
          <w:szCs w:val="21"/>
        </w:rPr>
        <w:t>他方で、</w:t>
      </w:r>
      <w:r w:rsidR="0063776A" w:rsidRPr="00F0504A">
        <w:rPr>
          <w:rFonts w:ascii="ＭＳ 明朝" w:eastAsia="ＭＳ 明朝" w:hAnsi="ＭＳ 明朝" w:cs="ＭＳ ゴシック" w:hint="eastAsia"/>
          <w:szCs w:val="21"/>
        </w:rPr>
        <w:t>法的基準は改正の必要がないとして以前のままに放置されてき</w:t>
      </w:r>
      <w:r w:rsidR="00456D47" w:rsidRPr="00F0504A">
        <w:rPr>
          <w:rFonts w:ascii="ＭＳ 明朝" w:eastAsia="ＭＳ 明朝" w:hAnsi="ＭＳ 明朝" w:cs="ＭＳ ゴシック" w:hint="eastAsia"/>
          <w:szCs w:val="21"/>
        </w:rPr>
        <w:t>ており、早急な改正は困難である</w:t>
      </w:r>
      <w:r w:rsidR="0063776A" w:rsidRPr="00F0504A">
        <w:rPr>
          <w:rFonts w:ascii="ＭＳ 明朝" w:eastAsia="ＭＳ 明朝" w:hAnsi="ＭＳ 明朝" w:cs="ＭＳ ゴシック" w:hint="eastAsia"/>
          <w:szCs w:val="21"/>
        </w:rPr>
        <w:t>とすれば、この共同ボイコットは実質的な違法性はないと判断されることがあり得ると解される。</w:t>
      </w:r>
      <w:r w:rsidR="003F31F7" w:rsidRPr="00F0504A">
        <w:rPr>
          <w:rFonts w:ascii="ＭＳ 明朝" w:eastAsia="ＭＳ 明朝" w:hAnsi="ＭＳ 明朝" w:hint="eastAsia"/>
          <w:szCs w:val="21"/>
        </w:rPr>
        <w:t>上記の競争の社会的（非経済的）意義</w:t>
      </w:r>
      <w:r w:rsidR="00DA17F3" w:rsidRPr="00F0504A">
        <w:rPr>
          <w:rFonts w:ascii="ＭＳ 明朝" w:eastAsia="ＭＳ 明朝" w:hAnsi="ＭＳ 明朝" w:hint="eastAsia"/>
          <w:szCs w:val="21"/>
        </w:rPr>
        <w:t>、特に消費者の利益保護という観点</w:t>
      </w:r>
      <w:r w:rsidR="003F31F7" w:rsidRPr="00F0504A">
        <w:rPr>
          <w:rFonts w:ascii="ＭＳ 明朝" w:eastAsia="ＭＳ 明朝" w:hAnsi="ＭＳ 明朝" w:hint="eastAsia"/>
          <w:szCs w:val="21"/>
        </w:rPr>
        <w:t>が実際に生きる例と</w:t>
      </w:r>
      <w:r w:rsidR="00DA17F3" w:rsidRPr="00F0504A">
        <w:rPr>
          <w:rFonts w:ascii="ＭＳ 明朝" w:eastAsia="ＭＳ 明朝" w:hAnsi="ＭＳ 明朝" w:hint="eastAsia"/>
          <w:szCs w:val="21"/>
        </w:rPr>
        <w:t>いえよう。</w:t>
      </w:r>
    </w:p>
    <w:p w14:paraId="110CCD80" w14:textId="76F8CF8A" w:rsidR="0063776A" w:rsidRPr="00F0504A" w:rsidRDefault="00257656" w:rsidP="001500A9">
      <w:pPr>
        <w:ind w:firstLineChars="100" w:firstLine="210"/>
        <w:jc w:val="left"/>
        <w:rPr>
          <w:rFonts w:ascii="ＭＳ 明朝" w:eastAsia="ＭＳ 明朝" w:hAnsi="ＭＳ 明朝" w:cs="ＭＳ ゴシック"/>
          <w:szCs w:val="21"/>
        </w:rPr>
      </w:pPr>
      <w:r w:rsidRPr="00F0504A">
        <w:rPr>
          <w:rFonts w:ascii="ＭＳ 明朝" w:eastAsia="ＭＳ 明朝" w:hAnsi="ＭＳ 明朝" w:cs="ＭＳ ゴシック" w:hint="eastAsia"/>
          <w:szCs w:val="21"/>
        </w:rPr>
        <w:t>これを一般論として述べれば</w:t>
      </w:r>
      <w:r w:rsidR="0063776A" w:rsidRPr="00F0504A">
        <w:rPr>
          <w:rFonts w:ascii="ＭＳ 明朝" w:eastAsia="ＭＳ 明朝" w:hAnsi="ＭＳ 明朝" w:cs="ＭＳ ゴシック" w:hint="eastAsia"/>
          <w:szCs w:val="21"/>
        </w:rPr>
        <w:t>、実質的</w:t>
      </w:r>
      <w:r w:rsidR="00DA17F3" w:rsidRPr="00F0504A">
        <w:rPr>
          <w:rFonts w:ascii="ＭＳ 明朝" w:eastAsia="ＭＳ 明朝" w:hAnsi="ＭＳ 明朝" w:cs="ＭＳ ゴシック" w:hint="eastAsia"/>
          <w:szCs w:val="21"/>
        </w:rPr>
        <w:t>・</w:t>
      </w:r>
      <w:r w:rsidR="0063776A" w:rsidRPr="00F0504A">
        <w:rPr>
          <w:rFonts w:ascii="ＭＳ 明朝" w:eastAsia="ＭＳ 明朝" w:hAnsi="ＭＳ 明朝" w:cs="ＭＳ ゴシック" w:hint="eastAsia"/>
          <w:szCs w:val="21"/>
        </w:rPr>
        <w:t>社会的にみて正当な「</w:t>
      </w:r>
      <w:r w:rsidR="00DA17F3" w:rsidRPr="00F0504A">
        <w:rPr>
          <w:rFonts w:ascii="ＭＳ 明朝" w:eastAsia="ＭＳ 明朝" w:hAnsi="ＭＳ 明朝" w:cs="ＭＳ ゴシック" w:hint="eastAsia"/>
          <w:szCs w:val="21"/>
        </w:rPr>
        <w:t>品質競争</w:t>
      </w:r>
      <w:r w:rsidR="0063776A" w:rsidRPr="00F0504A">
        <w:rPr>
          <w:rFonts w:ascii="ＭＳ 明朝" w:eastAsia="ＭＳ 明朝" w:hAnsi="ＭＳ 明朝" w:cs="ＭＳ ゴシック" w:hint="eastAsia"/>
          <w:szCs w:val="21"/>
        </w:rPr>
        <w:t>」を維持するためのカルテル、共同ボイコットは、</w:t>
      </w:r>
      <w:r w:rsidR="00683677" w:rsidRPr="00F0504A">
        <w:rPr>
          <w:rFonts w:ascii="ＭＳ 明朝" w:eastAsia="ＭＳ 明朝" w:hAnsi="ＭＳ 明朝" w:cs="ＭＳ ゴシック" w:hint="eastAsia"/>
          <w:szCs w:val="21"/>
        </w:rPr>
        <w:t>社会公共的目的に資するものであって、独禁法の究極目的ないし公共の利益に反しない、</w:t>
      </w:r>
      <w:r w:rsidR="0063776A" w:rsidRPr="00F0504A">
        <w:rPr>
          <w:rFonts w:ascii="ＭＳ 明朝" w:eastAsia="ＭＳ 明朝" w:hAnsi="ＭＳ 明朝" w:cs="ＭＳ ゴシック" w:hint="eastAsia"/>
          <w:szCs w:val="21"/>
        </w:rPr>
        <w:t>と</w:t>
      </w:r>
      <w:r w:rsidR="00683677" w:rsidRPr="00F0504A">
        <w:rPr>
          <w:rFonts w:ascii="ＭＳ 明朝" w:eastAsia="ＭＳ 明朝" w:hAnsi="ＭＳ 明朝" w:cs="ＭＳ ゴシック" w:hint="eastAsia"/>
          <w:szCs w:val="21"/>
        </w:rPr>
        <w:t>解される</w:t>
      </w:r>
      <w:r w:rsidR="0063776A" w:rsidRPr="00F0504A">
        <w:rPr>
          <w:rFonts w:ascii="ＭＳ 明朝" w:eastAsia="ＭＳ 明朝" w:hAnsi="ＭＳ 明朝" w:cs="ＭＳ ゴシック" w:hint="eastAsia"/>
          <w:szCs w:val="21"/>
        </w:rPr>
        <w:t>。</w:t>
      </w:r>
    </w:p>
    <w:p w14:paraId="7F189E79" w14:textId="76DBE80C" w:rsidR="003F47C2" w:rsidRPr="00F0504A" w:rsidRDefault="003F47C2" w:rsidP="001500A9">
      <w:pPr>
        <w:ind w:firstLineChars="100" w:firstLine="210"/>
        <w:jc w:val="left"/>
        <w:rPr>
          <w:rFonts w:ascii="ＭＳ 明朝" w:eastAsia="ＭＳ 明朝" w:hAnsi="ＭＳ 明朝" w:cs="ＭＳ ゴシック"/>
          <w:szCs w:val="21"/>
        </w:rPr>
      </w:pPr>
      <w:r w:rsidRPr="00F0504A">
        <w:rPr>
          <w:rFonts w:ascii="ＭＳ 明朝" w:eastAsia="ＭＳ 明朝" w:hAnsi="ＭＳ 明朝" w:cs="ＭＳ ゴシック" w:hint="eastAsia"/>
          <w:szCs w:val="21"/>
        </w:rPr>
        <w:t>ただし、この場合に、共同ボイコットという手段をとる必要性</w:t>
      </w:r>
      <w:r w:rsidR="00DA17F3" w:rsidRPr="00F0504A">
        <w:rPr>
          <w:rFonts w:ascii="ＭＳ 明朝" w:eastAsia="ＭＳ 明朝" w:hAnsi="ＭＳ 明朝" w:cs="ＭＳ ゴシック" w:hint="eastAsia"/>
          <w:szCs w:val="21"/>
        </w:rPr>
        <w:t>・相当性</w:t>
      </w:r>
      <w:r w:rsidR="0075332F" w:rsidRPr="00F0504A">
        <w:rPr>
          <w:rFonts w:ascii="ＭＳ 明朝" w:eastAsia="ＭＳ 明朝" w:hAnsi="ＭＳ 明朝" w:cs="ＭＳ ゴシック" w:hint="eastAsia"/>
          <w:szCs w:val="21"/>
        </w:rPr>
        <w:t>、または目的と手段の相当な関係</w:t>
      </w:r>
      <w:r w:rsidR="00E85DD4" w:rsidRPr="00F0504A">
        <w:rPr>
          <w:rFonts w:ascii="ＭＳ 明朝" w:eastAsia="ＭＳ 明朝" w:hAnsi="ＭＳ 明朝" w:cs="ＭＳ ゴシック" w:hint="eastAsia"/>
          <w:szCs w:val="21"/>
        </w:rPr>
        <w:t>等</w:t>
      </w:r>
      <w:r w:rsidRPr="00F0504A">
        <w:rPr>
          <w:rFonts w:ascii="ＭＳ 明朝" w:eastAsia="ＭＳ 明朝" w:hAnsi="ＭＳ 明朝" w:cs="ＭＳ ゴシック" w:hint="eastAsia"/>
          <w:szCs w:val="21"/>
        </w:rPr>
        <w:t>も検討</w:t>
      </w:r>
      <w:r w:rsidR="00E85DD4" w:rsidRPr="00F0504A">
        <w:rPr>
          <w:rFonts w:ascii="ＭＳ 明朝" w:eastAsia="ＭＳ 明朝" w:hAnsi="ＭＳ 明朝" w:cs="ＭＳ ゴシック" w:hint="eastAsia"/>
          <w:szCs w:val="21"/>
        </w:rPr>
        <w:t>した上で、独禁法違反か否かを判断す</w:t>
      </w:r>
      <w:r w:rsidR="00257656" w:rsidRPr="00F0504A">
        <w:rPr>
          <w:rFonts w:ascii="ＭＳ 明朝" w:eastAsia="ＭＳ 明朝" w:hAnsi="ＭＳ 明朝" w:cs="ＭＳ ゴシック" w:hint="eastAsia"/>
          <w:szCs w:val="21"/>
        </w:rPr>
        <w:t>る必要がある</w:t>
      </w:r>
      <w:r w:rsidRPr="00F0504A">
        <w:rPr>
          <w:rFonts w:ascii="ＭＳ 明朝" w:eastAsia="ＭＳ 明朝" w:hAnsi="ＭＳ 明朝" w:cs="ＭＳ ゴシック" w:hint="eastAsia"/>
          <w:szCs w:val="21"/>
        </w:rPr>
        <w:t>。</w:t>
      </w:r>
    </w:p>
    <w:p w14:paraId="0B8EF3B5" w14:textId="77777777" w:rsidR="003F47C2" w:rsidRPr="00F0504A" w:rsidRDefault="003F47C2" w:rsidP="001500A9">
      <w:pPr>
        <w:ind w:firstLineChars="100" w:firstLine="210"/>
        <w:jc w:val="left"/>
        <w:rPr>
          <w:rFonts w:ascii="ＭＳ 明朝" w:eastAsia="ＭＳ 明朝" w:hAnsi="ＭＳ 明朝" w:cs="ＭＳ ゴシック"/>
          <w:szCs w:val="21"/>
        </w:rPr>
      </w:pPr>
    </w:p>
    <w:p w14:paraId="4B6EFC03" w14:textId="3281A80D" w:rsidR="003F47C2" w:rsidRPr="00F0504A" w:rsidRDefault="003F47C2" w:rsidP="001500A9">
      <w:pPr>
        <w:jc w:val="left"/>
        <w:rPr>
          <w:rFonts w:ascii="ＭＳ 明朝" w:eastAsia="ＭＳ 明朝" w:hAnsi="ＭＳ 明朝"/>
          <w:szCs w:val="21"/>
        </w:rPr>
      </w:pPr>
      <w:r w:rsidRPr="00F0504A">
        <w:rPr>
          <w:rFonts w:ascii="ＭＳ 明朝" w:eastAsia="ＭＳ 明朝" w:hAnsi="ＭＳ 明朝" w:cs="ＭＳ ゴシック" w:hint="eastAsia"/>
          <w:szCs w:val="21"/>
        </w:rPr>
        <w:t>（2）上の醤油についての共同ボイコットと類似する例は、ほかに、</w:t>
      </w:r>
      <w:r w:rsidRPr="00F0504A">
        <w:rPr>
          <w:rFonts w:ascii="ＭＳ 明朝" w:eastAsia="ＭＳ 明朝" w:hAnsi="ＭＳ 明朝" w:hint="eastAsia"/>
          <w:szCs w:val="21"/>
        </w:rPr>
        <w:t>大阪ブラシ工業協同組合事件＝審判審決昭和30・9・20</w:t>
      </w:r>
      <w:r w:rsidR="00690BEF" w:rsidRPr="00F0504A">
        <w:rPr>
          <w:rFonts w:ascii="ＭＳ 明朝" w:eastAsia="ＭＳ 明朝" w:hAnsi="ＭＳ 明朝" w:hint="eastAsia"/>
          <w:szCs w:val="21"/>
        </w:rPr>
        <w:t>（審決集7巻20頁）</w:t>
      </w:r>
      <w:r w:rsidRPr="00F0504A">
        <w:rPr>
          <w:rFonts w:ascii="ＭＳ 明朝" w:eastAsia="ＭＳ 明朝" w:hAnsi="ＭＳ 明朝" w:hint="eastAsia"/>
          <w:szCs w:val="21"/>
        </w:rPr>
        <w:t>も、品質の確保が目的</w:t>
      </w:r>
      <w:r w:rsidR="00E85DD4" w:rsidRPr="00F0504A">
        <w:rPr>
          <w:rFonts w:ascii="ＭＳ 明朝" w:eastAsia="ＭＳ 明朝" w:hAnsi="ＭＳ 明朝" w:hint="eastAsia"/>
          <w:szCs w:val="21"/>
        </w:rPr>
        <w:t>であり、手段も相当だと</w:t>
      </w:r>
      <w:r w:rsidRPr="00F0504A">
        <w:rPr>
          <w:rFonts w:ascii="ＭＳ 明朝" w:eastAsia="ＭＳ 明朝" w:hAnsi="ＭＳ 明朝" w:hint="eastAsia"/>
          <w:szCs w:val="21"/>
        </w:rPr>
        <w:t>すれば、独禁法違反にならない</w:t>
      </w:r>
      <w:r w:rsidR="00456D47" w:rsidRPr="00F0504A">
        <w:rPr>
          <w:rFonts w:ascii="ＭＳ 明朝" w:eastAsia="ＭＳ 明朝" w:hAnsi="ＭＳ 明朝" w:hint="eastAsia"/>
          <w:szCs w:val="21"/>
        </w:rPr>
        <w:t>とする</w:t>
      </w:r>
      <w:r w:rsidR="00E85DD4" w:rsidRPr="00F0504A">
        <w:rPr>
          <w:rFonts w:ascii="ＭＳ 明朝" w:eastAsia="ＭＳ 明朝" w:hAnsi="ＭＳ 明朝" w:hint="eastAsia"/>
          <w:szCs w:val="21"/>
        </w:rPr>
        <w:t>事例だったように思われる</w:t>
      </w:r>
      <w:r w:rsidRPr="00F0504A">
        <w:rPr>
          <w:rFonts w:ascii="ＭＳ 明朝" w:eastAsia="ＭＳ 明朝" w:hAnsi="ＭＳ 明朝" w:hint="eastAsia"/>
          <w:szCs w:val="21"/>
        </w:rPr>
        <w:t>。</w:t>
      </w:r>
    </w:p>
    <w:p w14:paraId="3DAB9BEC" w14:textId="729E0452" w:rsidR="003F47C2" w:rsidRPr="00F0504A" w:rsidRDefault="00165550" w:rsidP="001500A9">
      <w:pPr>
        <w:ind w:firstLine="210"/>
        <w:jc w:val="left"/>
        <w:rPr>
          <w:rFonts w:ascii="ＭＳ 明朝" w:eastAsia="ＭＳ 明朝" w:hAnsi="ＭＳ 明朝"/>
          <w:szCs w:val="21"/>
        </w:rPr>
      </w:pPr>
      <w:r w:rsidRPr="00F0504A">
        <w:rPr>
          <w:rFonts w:ascii="ＭＳ 明朝" w:eastAsia="ＭＳ 明朝" w:hAnsi="ＭＳ 明朝" w:hint="eastAsia"/>
          <w:szCs w:val="21"/>
        </w:rPr>
        <w:t>類似</w:t>
      </w:r>
      <w:r w:rsidR="003F47C2" w:rsidRPr="00F0504A">
        <w:rPr>
          <w:rFonts w:ascii="ＭＳ 明朝" w:eastAsia="ＭＳ 明朝" w:hAnsi="ＭＳ 明朝" w:hint="eastAsia"/>
          <w:szCs w:val="21"/>
        </w:rPr>
        <w:t>の例として、</w:t>
      </w:r>
      <w:r w:rsidR="00DA17F3" w:rsidRPr="00F0504A">
        <w:rPr>
          <w:rFonts w:ascii="ＭＳ 明朝" w:eastAsia="ＭＳ 明朝" w:hAnsi="ＭＳ 明朝" w:hint="eastAsia"/>
          <w:szCs w:val="21"/>
        </w:rPr>
        <w:t>以前から</w:t>
      </w:r>
      <w:r w:rsidR="003F47C2" w:rsidRPr="00F0504A">
        <w:rPr>
          <w:rFonts w:ascii="ＭＳ 明朝" w:eastAsia="ＭＳ 明朝" w:hAnsi="ＭＳ 明朝" w:hint="eastAsia"/>
          <w:szCs w:val="21"/>
        </w:rPr>
        <w:t>広く議論され</w:t>
      </w:r>
      <w:r w:rsidR="00DA17F3" w:rsidRPr="00F0504A">
        <w:rPr>
          <w:rFonts w:ascii="ＭＳ 明朝" w:eastAsia="ＭＳ 明朝" w:hAnsi="ＭＳ 明朝" w:hint="eastAsia"/>
          <w:szCs w:val="21"/>
        </w:rPr>
        <w:t>てき</w:t>
      </w:r>
      <w:r w:rsidR="003F47C2" w:rsidRPr="00F0504A">
        <w:rPr>
          <w:rFonts w:ascii="ＭＳ 明朝" w:eastAsia="ＭＳ 明朝" w:hAnsi="ＭＳ 明朝" w:hint="eastAsia"/>
          <w:szCs w:val="21"/>
        </w:rPr>
        <w:t>たトラックの過積載につき、トラック事業者間での過積載をやめようという申合せ</w:t>
      </w:r>
      <w:r w:rsidR="00DA17F3" w:rsidRPr="00F0504A">
        <w:rPr>
          <w:rFonts w:ascii="ＭＳ 明朝" w:eastAsia="ＭＳ 明朝" w:hAnsi="ＭＳ 明朝" w:hint="eastAsia"/>
          <w:szCs w:val="21"/>
        </w:rPr>
        <w:t>が議論されたことがある。</w:t>
      </w:r>
      <w:r w:rsidR="003F47C2" w:rsidRPr="00F0504A">
        <w:rPr>
          <w:rFonts w:ascii="ＭＳ 明朝" w:eastAsia="ＭＳ 明朝" w:hAnsi="ＭＳ 明朝" w:hint="eastAsia"/>
          <w:szCs w:val="21"/>
        </w:rPr>
        <w:t>トラック事業者と荷主との間の取引力の差</w:t>
      </w:r>
      <w:r w:rsidR="00DA17F3" w:rsidRPr="00F0504A">
        <w:rPr>
          <w:rFonts w:ascii="ＭＳ 明朝" w:eastAsia="ＭＳ 明朝" w:hAnsi="ＭＳ 明朝" w:hint="eastAsia"/>
          <w:szCs w:val="21"/>
        </w:rPr>
        <w:t>から、荷主からの不当な要求に対し、トラック事業者が単独では拒否できないという取引実態</w:t>
      </w:r>
      <w:r w:rsidR="003F47C2" w:rsidRPr="00F0504A">
        <w:rPr>
          <w:rFonts w:ascii="ＭＳ 明朝" w:eastAsia="ＭＳ 明朝" w:hAnsi="ＭＳ 明朝" w:hint="eastAsia"/>
          <w:szCs w:val="21"/>
        </w:rPr>
        <w:t>に鑑みれば、</w:t>
      </w:r>
      <w:r w:rsidR="00DA17F3" w:rsidRPr="00F0504A">
        <w:rPr>
          <w:rFonts w:ascii="ＭＳ 明朝" w:eastAsia="ＭＳ 明朝" w:hAnsi="ＭＳ 明朝" w:hint="eastAsia"/>
          <w:szCs w:val="21"/>
        </w:rPr>
        <w:t>共同で過積載を拒否しようという行為は、安全性の確保という社会的目的に資するものであり、</w:t>
      </w:r>
      <w:r w:rsidR="003F47C2" w:rsidRPr="00F0504A">
        <w:rPr>
          <w:rFonts w:ascii="ＭＳ 明朝" w:eastAsia="ＭＳ 明朝" w:hAnsi="ＭＳ 明朝" w:hint="eastAsia"/>
          <w:szCs w:val="21"/>
        </w:rPr>
        <w:t>独禁法上も違法とは判断されるべきではない、と解する可能性があろう。</w:t>
      </w:r>
    </w:p>
    <w:p w14:paraId="537A9645" w14:textId="77777777" w:rsidR="00DA17F3" w:rsidRPr="00F0504A" w:rsidRDefault="00DA17F3" w:rsidP="001500A9">
      <w:pPr>
        <w:ind w:firstLine="210"/>
        <w:jc w:val="left"/>
        <w:rPr>
          <w:rFonts w:ascii="ＭＳ 明朝" w:eastAsia="ＭＳ 明朝" w:hAnsi="ＭＳ 明朝"/>
          <w:szCs w:val="21"/>
        </w:rPr>
      </w:pPr>
    </w:p>
    <w:p w14:paraId="375E7497" w14:textId="62BFD8F5" w:rsidR="003F47C2" w:rsidRPr="00F0504A" w:rsidRDefault="00DA17F3" w:rsidP="001500A9">
      <w:pPr>
        <w:jc w:val="left"/>
        <w:rPr>
          <w:rFonts w:ascii="ＭＳ 明朝" w:eastAsia="ＭＳ 明朝" w:hAnsi="ＭＳ 明朝"/>
          <w:szCs w:val="21"/>
        </w:rPr>
      </w:pPr>
      <w:r w:rsidRPr="00F0504A">
        <w:rPr>
          <w:rFonts w:ascii="ＭＳ 明朝" w:eastAsia="ＭＳ 明朝" w:hAnsi="ＭＳ 明朝" w:hint="eastAsia"/>
          <w:szCs w:val="21"/>
        </w:rPr>
        <w:t>（3）</w:t>
      </w:r>
      <w:r w:rsidR="003F47C2" w:rsidRPr="00F0504A">
        <w:rPr>
          <w:rFonts w:ascii="ＭＳ 明朝" w:eastAsia="ＭＳ 明朝" w:hAnsi="ＭＳ 明朝" w:hint="eastAsia"/>
          <w:szCs w:val="21"/>
        </w:rPr>
        <w:t>日本遊戯銃協同組合事件</w:t>
      </w:r>
      <w:r w:rsidR="005D7C60" w:rsidRPr="00F0504A">
        <w:rPr>
          <w:rFonts w:ascii="ＭＳ 明朝" w:eastAsia="ＭＳ 明朝" w:hAnsi="ＭＳ 明朝" w:hint="eastAsia"/>
          <w:szCs w:val="21"/>
        </w:rPr>
        <w:t>判決</w:t>
      </w:r>
      <w:r w:rsidR="003F47C2" w:rsidRPr="00F0504A">
        <w:rPr>
          <w:rFonts w:ascii="ＭＳ 明朝" w:eastAsia="ＭＳ 明朝" w:hAnsi="ＭＳ 明朝" w:hint="eastAsia"/>
          <w:szCs w:val="21"/>
        </w:rPr>
        <w:t>は、石油価格カルテル刑事事件</w:t>
      </w:r>
      <w:r w:rsidR="00AD6A96" w:rsidRPr="00F0504A">
        <w:rPr>
          <w:rFonts w:ascii="ＭＳ 明朝" w:eastAsia="ＭＳ 明朝" w:hAnsi="ＭＳ 明朝" w:hint="eastAsia"/>
          <w:szCs w:val="21"/>
        </w:rPr>
        <w:t>＝最判昭和59・2・24</w:t>
      </w:r>
      <w:r w:rsidR="003F47C2" w:rsidRPr="00F0504A">
        <w:rPr>
          <w:rFonts w:ascii="ＭＳ 明朝" w:eastAsia="ＭＳ 明朝" w:hAnsi="ＭＳ 明朝" w:hint="eastAsia"/>
          <w:szCs w:val="21"/>
        </w:rPr>
        <w:t>を引用しつつ、大多数の参加者による共同ボイコットであっても、目的・手段が相当であ</w:t>
      </w:r>
      <w:r w:rsidR="003F47C2" w:rsidRPr="00F0504A">
        <w:rPr>
          <w:rFonts w:ascii="ＭＳ 明朝" w:eastAsia="ＭＳ 明朝" w:hAnsi="ＭＳ 明朝" w:hint="eastAsia"/>
          <w:szCs w:val="21"/>
        </w:rPr>
        <w:lastRenderedPageBreak/>
        <w:t>れば法8条1号（現行法</w:t>
      </w:r>
      <w:r w:rsidR="003F47C2" w:rsidRPr="00F0504A">
        <w:rPr>
          <w:rFonts w:ascii="ＭＳ 明朝" w:eastAsia="ＭＳ 明朝" w:hAnsi="ＭＳ 明朝"/>
          <w:szCs w:val="21"/>
        </w:rPr>
        <w:t>）</w:t>
      </w:r>
      <w:r w:rsidR="003F47C2" w:rsidRPr="00F0504A">
        <w:rPr>
          <w:rFonts w:ascii="ＭＳ 明朝" w:eastAsia="ＭＳ 明朝" w:hAnsi="ＭＳ 明朝" w:hint="eastAsia"/>
          <w:szCs w:val="21"/>
        </w:rPr>
        <w:t>に反しない、という一般論を述べて注目された。</w:t>
      </w:r>
    </w:p>
    <w:p w14:paraId="020A972D" w14:textId="50C45D5C" w:rsidR="003F47C2" w:rsidRPr="00F0504A" w:rsidRDefault="003F47C2"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その背景として、エアガンに関する安全基準につき、本来は</w:t>
      </w:r>
      <w:r w:rsidRPr="00F0504A">
        <w:rPr>
          <w:rFonts w:ascii="ＭＳ 明朝" w:eastAsia="ＭＳ 明朝" w:hAnsi="ＭＳ 明朝"/>
          <w:szCs w:val="21"/>
        </w:rPr>
        <w:t>武器等製造法</w:t>
      </w:r>
      <w:r w:rsidRPr="00F0504A">
        <w:rPr>
          <w:rFonts w:ascii="ＭＳ 明朝" w:eastAsia="ＭＳ 明朝" w:hAnsi="ＭＳ 明朝" w:hint="eastAsia"/>
          <w:szCs w:val="21"/>
        </w:rPr>
        <w:t>、</w:t>
      </w:r>
      <w:r w:rsidRPr="00F0504A">
        <w:rPr>
          <w:rFonts w:ascii="ＭＳ 明朝" w:eastAsia="ＭＳ 明朝" w:hAnsi="ＭＳ 明朝"/>
          <w:szCs w:val="21"/>
        </w:rPr>
        <w:t>銃砲刀剣類所持等取締法</w:t>
      </w:r>
      <w:r w:rsidR="00E85DD4" w:rsidRPr="00F0504A">
        <w:rPr>
          <w:rFonts w:ascii="ＭＳ 明朝" w:eastAsia="ＭＳ 明朝" w:hAnsi="ＭＳ 明朝" w:hint="eastAsia"/>
          <w:szCs w:val="21"/>
        </w:rPr>
        <w:t>など</w:t>
      </w:r>
      <w:r w:rsidRPr="00F0504A">
        <w:rPr>
          <w:rFonts w:ascii="ＭＳ 明朝" w:eastAsia="ＭＳ 明朝" w:hAnsi="ＭＳ 明朝" w:hint="eastAsia"/>
          <w:szCs w:val="21"/>
        </w:rPr>
        <w:t>による厳格な公的規制によって安全を確保すべきところ、それらの規制が不十分で、危険なエアガンが製造・販売されるおそれがあり、従来から業界団体</w:t>
      </w:r>
      <w:r w:rsidR="00E85DD4" w:rsidRPr="00F0504A">
        <w:rPr>
          <w:rFonts w:ascii="ＭＳ 明朝" w:eastAsia="ＭＳ 明朝" w:hAnsi="ＭＳ 明朝" w:hint="eastAsia"/>
          <w:szCs w:val="21"/>
        </w:rPr>
        <w:t>の自主規制</w:t>
      </w:r>
      <w:r w:rsidRPr="00F0504A">
        <w:rPr>
          <w:rFonts w:ascii="ＭＳ 明朝" w:eastAsia="ＭＳ 明朝" w:hAnsi="ＭＳ 明朝" w:hint="eastAsia"/>
          <w:szCs w:val="21"/>
        </w:rPr>
        <w:t>に委ねてきたという経緯があった</w:t>
      </w:r>
      <w:r w:rsidR="00690BEF" w:rsidRPr="00F0504A">
        <w:rPr>
          <w:rFonts w:ascii="ＭＳ 明朝" w:eastAsia="ＭＳ 明朝" w:hAnsi="ＭＳ 明朝" w:hint="eastAsia"/>
          <w:szCs w:val="21"/>
        </w:rPr>
        <w:t>ようである</w:t>
      </w:r>
      <w:r w:rsidRPr="00F0504A">
        <w:rPr>
          <w:rFonts w:ascii="ＭＳ 明朝" w:eastAsia="ＭＳ 明朝" w:hAnsi="ＭＳ 明朝" w:hint="eastAsia"/>
          <w:szCs w:val="21"/>
        </w:rPr>
        <w:t>。</w:t>
      </w:r>
    </w:p>
    <w:p w14:paraId="7D370F43" w14:textId="627643E1" w:rsidR="003F47C2" w:rsidRPr="00F0504A" w:rsidRDefault="003F47C2"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仮に、消費者の安全の確保のために、公的規制の改善を待っては間に合わないという「規制の失敗」が認められ、手段の</w:t>
      </w:r>
      <w:r w:rsidR="00F06F47" w:rsidRPr="00F0504A">
        <w:rPr>
          <w:rFonts w:ascii="ＭＳ 明朝" w:eastAsia="ＭＳ 明朝" w:hAnsi="ＭＳ 明朝" w:hint="eastAsia"/>
          <w:szCs w:val="21"/>
        </w:rPr>
        <w:t>必要性・</w:t>
      </w:r>
      <w:r w:rsidRPr="00F0504A">
        <w:rPr>
          <w:rFonts w:ascii="ＭＳ 明朝" w:eastAsia="ＭＳ 明朝" w:hAnsi="ＭＳ 明朝" w:hint="eastAsia"/>
          <w:szCs w:val="21"/>
        </w:rPr>
        <w:t>相当性の点をクリアするとすれば、緊急避難的に事業者間のカルテルないし共同ボイコットが認められる余地があると考えられる。</w:t>
      </w:r>
    </w:p>
    <w:p w14:paraId="1555B53F" w14:textId="77777777" w:rsidR="003E4DBF" w:rsidRDefault="003E4DBF" w:rsidP="001500A9">
      <w:pPr>
        <w:ind w:firstLineChars="100" w:firstLine="210"/>
        <w:jc w:val="left"/>
        <w:rPr>
          <w:rFonts w:ascii="ＭＳ 明朝" w:eastAsia="ＭＳ 明朝" w:hAnsi="ＭＳ 明朝"/>
          <w:szCs w:val="21"/>
        </w:rPr>
      </w:pPr>
    </w:p>
    <w:p w14:paraId="62EDA2A7" w14:textId="61A25A5F" w:rsidR="00FD5A3F" w:rsidRPr="00D5117B" w:rsidRDefault="00FD5A3F" w:rsidP="00FD5A3F">
      <w:pPr>
        <w:pStyle w:val="1"/>
        <w:rPr>
          <w:b/>
          <w:bCs/>
        </w:rPr>
      </w:pPr>
      <w:r w:rsidRPr="00D5117B">
        <w:rPr>
          <w:rFonts w:hint="eastAsia"/>
          <w:b/>
          <w:bCs/>
        </w:rPr>
        <w:t>Ⅴ　行為の評価</w:t>
      </w:r>
    </w:p>
    <w:p w14:paraId="7D0F303F" w14:textId="3A1BB95D" w:rsidR="00C9661B" w:rsidRPr="00F0504A" w:rsidRDefault="00EF699A" w:rsidP="0080255A">
      <w:pPr>
        <w:pStyle w:val="2"/>
      </w:pPr>
      <w:r>
        <w:rPr>
          <w:rFonts w:hint="eastAsia"/>
        </w:rPr>
        <w:t>1．</w:t>
      </w:r>
      <w:r w:rsidR="00C9661B" w:rsidRPr="00F0504A">
        <w:rPr>
          <w:rFonts w:hint="eastAsia"/>
        </w:rPr>
        <w:t>大阪バス協会事件審決</w:t>
      </w:r>
    </w:p>
    <w:p w14:paraId="24A9F029" w14:textId="493B756E" w:rsidR="00FD5A3F" w:rsidRDefault="00FD5A3F" w:rsidP="00FD5A3F">
      <w:r>
        <w:rPr>
          <w:rFonts w:hint="eastAsia"/>
        </w:rPr>
        <w:t xml:space="preserve">　上のⅣでは、問題となる商品</w:t>
      </w:r>
      <w:r w:rsidR="0038360F">
        <w:rPr>
          <w:rFonts w:hint="eastAsia"/>
        </w:rPr>
        <w:t>それ自体</w:t>
      </w:r>
      <w:r>
        <w:rPr>
          <w:rFonts w:hint="eastAsia"/>
        </w:rPr>
        <w:t>または品質競争の質の評価</w:t>
      </w:r>
      <w:r w:rsidR="007172D9">
        <w:rPr>
          <w:rFonts w:hint="eastAsia"/>
        </w:rPr>
        <w:t>について検討した。それ</w:t>
      </w:r>
      <w:r w:rsidR="00DF05CC">
        <w:rPr>
          <w:rFonts w:hint="eastAsia"/>
        </w:rPr>
        <w:t>以外に、問題となる行為に対する</w:t>
      </w:r>
      <w:r w:rsidR="00DF05CC" w:rsidRPr="00F0504A">
        <w:rPr>
          <w:rFonts w:ascii="ＭＳ 明朝" w:eastAsia="ＭＳ 明朝" w:hAnsi="ＭＳ 明朝"/>
          <w:szCs w:val="21"/>
        </w:rPr>
        <w:t>規範</w:t>
      </w:r>
      <w:r w:rsidR="00DF05CC" w:rsidRPr="00F0504A">
        <w:rPr>
          <w:rFonts w:ascii="ＭＳ 明朝" w:eastAsia="ＭＳ 明朝" w:hAnsi="ＭＳ 明朝" w:hint="eastAsia"/>
          <w:szCs w:val="21"/>
        </w:rPr>
        <w:t>的評価</w:t>
      </w:r>
      <w:r w:rsidR="00DF05CC" w:rsidRPr="00F0504A">
        <w:rPr>
          <w:rFonts w:ascii="ＭＳ 明朝" w:eastAsia="ＭＳ 明朝" w:hAnsi="ＭＳ 明朝"/>
          <w:szCs w:val="21"/>
        </w:rPr>
        <w:t>ないし社会的評価</w:t>
      </w:r>
      <w:r w:rsidR="00DF05CC">
        <w:rPr>
          <w:rFonts w:ascii="ＭＳ 明朝" w:eastAsia="ＭＳ 明朝" w:hAnsi="ＭＳ 明朝" w:hint="eastAsia"/>
          <w:szCs w:val="21"/>
        </w:rPr>
        <w:t>など</w:t>
      </w:r>
      <w:r w:rsidR="007172D9">
        <w:rPr>
          <w:rFonts w:hint="eastAsia"/>
        </w:rPr>
        <w:t>、競争制限効果・</w:t>
      </w:r>
      <w:r w:rsidR="00AE4B93">
        <w:rPr>
          <w:rFonts w:hint="eastAsia"/>
        </w:rPr>
        <w:t>(狭義の)</w:t>
      </w:r>
      <w:r w:rsidR="007172D9">
        <w:rPr>
          <w:rFonts w:hint="eastAsia"/>
        </w:rPr>
        <w:t>競争促進効果から外れる</w:t>
      </w:r>
      <w:r w:rsidR="0038360F">
        <w:rPr>
          <w:rFonts w:hint="eastAsia"/>
        </w:rPr>
        <w:t>事柄についての</w:t>
      </w:r>
      <w:r w:rsidR="007172D9">
        <w:rPr>
          <w:rFonts w:hint="eastAsia"/>
        </w:rPr>
        <w:t>評価は、どのように行われるか。</w:t>
      </w:r>
    </w:p>
    <w:p w14:paraId="1BD5C191" w14:textId="3DE4386C" w:rsidR="00C9661B" w:rsidRPr="00F0504A" w:rsidRDefault="00C9661B" w:rsidP="00C9661B">
      <w:pPr>
        <w:rPr>
          <w:rFonts w:ascii="ＭＳ 明朝" w:eastAsia="ＭＳ 明朝" w:hAnsi="ＭＳ 明朝"/>
          <w:szCs w:val="21"/>
        </w:rPr>
      </w:pPr>
      <w:r>
        <w:rPr>
          <w:rFonts w:hint="eastAsia"/>
        </w:rPr>
        <w:t xml:space="preserve">　これについての具体的な取っかかりになる</w:t>
      </w:r>
      <w:r w:rsidRPr="00F0504A">
        <w:rPr>
          <w:rFonts w:ascii="ＭＳ 明朝" w:eastAsia="ＭＳ 明朝" w:hAnsi="ＭＳ 明朝" w:hint="eastAsia"/>
          <w:szCs w:val="21"/>
        </w:rPr>
        <w:t>のは、大阪バス協会事件審決である。本論点について、</w:t>
      </w:r>
      <w:r>
        <w:rPr>
          <w:rFonts w:ascii="ＭＳ 明朝" w:eastAsia="ＭＳ 明朝" w:hAnsi="ＭＳ 明朝" w:hint="eastAsia"/>
          <w:szCs w:val="21"/>
        </w:rPr>
        <w:t>同審決</w:t>
      </w:r>
      <w:r w:rsidRPr="00F0504A">
        <w:rPr>
          <w:rFonts w:ascii="ＭＳ 明朝" w:eastAsia="ＭＳ 明朝" w:hAnsi="ＭＳ 明朝" w:hint="eastAsia"/>
          <w:szCs w:val="21"/>
        </w:rPr>
        <w:t>のポイントを箇条書きに</w:t>
      </w:r>
      <w:r>
        <w:rPr>
          <w:rFonts w:ascii="ＭＳ 明朝" w:eastAsia="ＭＳ 明朝" w:hAnsi="ＭＳ 明朝" w:hint="eastAsia"/>
          <w:szCs w:val="21"/>
        </w:rPr>
        <w:t>整理してみる</w:t>
      </w:r>
      <w:r w:rsidR="0038360F">
        <w:rPr>
          <w:rFonts w:ascii="ＭＳ 明朝" w:eastAsia="ＭＳ 明朝" w:hAnsi="ＭＳ 明朝" w:hint="eastAsia"/>
          <w:szCs w:val="21"/>
        </w:rPr>
        <w:t>（</w:t>
      </w:r>
      <w:r w:rsidR="00607D11">
        <w:rPr>
          <w:rFonts w:ascii="ＭＳ 明朝" w:eastAsia="ＭＳ 明朝" w:hAnsi="ＭＳ 明朝" w:hint="eastAsia"/>
          <w:szCs w:val="21"/>
        </w:rPr>
        <w:t>カギ</w:t>
      </w:r>
      <w:r w:rsidR="0038360F">
        <w:rPr>
          <w:rFonts w:ascii="ＭＳ 明朝" w:eastAsia="ＭＳ 明朝" w:hAnsi="ＭＳ 明朝" w:hint="eastAsia"/>
          <w:szCs w:val="21"/>
        </w:rPr>
        <w:t>括弧内は審決からの引用）</w:t>
      </w:r>
      <w:r w:rsidRPr="00F0504A">
        <w:rPr>
          <w:rFonts w:ascii="ＭＳ 明朝" w:eastAsia="ＭＳ 明朝" w:hAnsi="ＭＳ 明朝" w:hint="eastAsia"/>
          <w:szCs w:val="21"/>
        </w:rPr>
        <w:t>。</w:t>
      </w:r>
    </w:p>
    <w:p w14:paraId="726FA05A" w14:textId="77777777" w:rsidR="00C9661B" w:rsidRPr="00F0504A" w:rsidRDefault="00C9661B" w:rsidP="00C9661B">
      <w:pPr>
        <w:jc w:val="left"/>
        <w:rPr>
          <w:rFonts w:ascii="ＭＳ 明朝" w:eastAsia="ＭＳ 明朝" w:hAnsi="ＭＳ 明朝"/>
          <w:szCs w:val="21"/>
        </w:rPr>
      </w:pPr>
      <w:r w:rsidRPr="00F0504A">
        <w:rPr>
          <w:rFonts w:ascii="ＭＳ 明朝" w:eastAsia="ＭＳ 明朝" w:hAnsi="ＭＳ 明朝" w:hint="eastAsia"/>
          <w:szCs w:val="21"/>
        </w:rPr>
        <w:t xml:space="preserve">　第1に、石油カルテル刑事最判によれば、独禁法違反が問題になったカルテルにつき、「同法の究極の目的に実質的に抵触しないときに厳格に限定して、一種の緊急措置として是認され」る。</w:t>
      </w:r>
    </w:p>
    <w:p w14:paraId="3F67A43E" w14:textId="77777777" w:rsidR="00C9661B" w:rsidRPr="00F0504A" w:rsidRDefault="00C9661B" w:rsidP="00C9661B">
      <w:pPr>
        <w:jc w:val="left"/>
        <w:rPr>
          <w:rFonts w:ascii="ＭＳ 明朝" w:eastAsia="ＭＳ 明朝" w:hAnsi="ＭＳ 明朝"/>
          <w:szCs w:val="21"/>
        </w:rPr>
      </w:pPr>
      <w:r w:rsidRPr="00F0504A">
        <w:rPr>
          <w:rFonts w:ascii="ＭＳ 明朝" w:eastAsia="ＭＳ 明朝" w:hAnsi="ＭＳ 明朝" w:hint="eastAsia"/>
          <w:szCs w:val="21"/>
        </w:rPr>
        <w:t xml:space="preserve">　第2に、それを承けて具体的には、</w:t>
      </w:r>
      <w:r w:rsidRPr="00F0504A">
        <w:rPr>
          <w:rFonts w:ascii="ＭＳ 明朝" w:eastAsia="ＭＳ 明朝" w:hAnsi="ＭＳ 明朝" w:cs="ＭＳ ゴシック" w:hint="eastAsia"/>
          <w:szCs w:val="21"/>
        </w:rPr>
        <w:t>「</w:t>
      </w:r>
      <w:r w:rsidRPr="00F0504A">
        <w:rPr>
          <w:rFonts w:ascii="ＭＳ 明朝" w:eastAsia="ＭＳ 明朝" w:hAnsi="ＭＳ 明朝" w:hint="eastAsia"/>
          <w:szCs w:val="21"/>
        </w:rPr>
        <w:t>通常であれば『一定の取引分野における競争を実質的に制限』しているとされる</w:t>
      </w:r>
      <w:r w:rsidRPr="00F0504A">
        <w:rPr>
          <w:rFonts w:ascii="ＭＳ 明朝" w:eastAsia="ＭＳ 明朝" w:hAnsi="ＭＳ 明朝" w:hint="eastAsia"/>
          <w:szCs w:val="21"/>
          <w:u w:val="single"/>
        </w:rPr>
        <w:t>外形的</w:t>
      </w:r>
      <w:r w:rsidRPr="00F0504A">
        <w:rPr>
          <w:rFonts w:ascii="ＭＳ 明朝" w:eastAsia="ＭＳ 明朝" w:hAnsi="ＭＳ 明朝" w:hint="eastAsia"/>
          <w:szCs w:val="21"/>
        </w:rPr>
        <w:t>な事実が調っている限り----」、3条・8条の構成要件に該当すると判断されるが、「特段の事情」があれば、「競争を実質的に制限すること」という構成要件に該当しない。</w:t>
      </w:r>
    </w:p>
    <w:p w14:paraId="0614A8A2" w14:textId="77777777" w:rsidR="00C9661B" w:rsidRPr="00F0504A" w:rsidRDefault="00C9661B" w:rsidP="00C9661B">
      <w:pPr>
        <w:jc w:val="left"/>
        <w:rPr>
          <w:rFonts w:ascii="ＭＳ 明朝" w:eastAsia="ＭＳ 明朝" w:hAnsi="ＭＳ 明朝"/>
          <w:szCs w:val="21"/>
        </w:rPr>
      </w:pPr>
      <w:r w:rsidRPr="00F0504A">
        <w:rPr>
          <w:rFonts w:ascii="ＭＳ 明朝" w:eastAsia="ＭＳ 明朝" w:hAnsi="ＭＳ 明朝" w:hint="eastAsia"/>
          <w:szCs w:val="21"/>
        </w:rPr>
        <w:t xml:space="preserve">　第3に、この「特段の事情」とは、①前記最判における行政指導協力行為、②阿片煙の取引など違法な取引、③「違法な取引条件（例えば価格が法定の幅又は認可の幅を外れている場合）に係るものである場合」、がある。</w:t>
      </w:r>
    </w:p>
    <w:p w14:paraId="6195F49D" w14:textId="77777777" w:rsidR="00C9661B" w:rsidRPr="00F0504A" w:rsidRDefault="00C9661B" w:rsidP="00C9661B">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前記の競争包摂説は、同審決(特に前記第2)を受入れ、「特段の事情」があれば、「競争を実質的に制限すること」に該当</w:t>
      </w:r>
      <w:r>
        <w:rPr>
          <w:rFonts w:ascii="ＭＳ 明朝" w:eastAsia="ＭＳ 明朝" w:hAnsi="ＭＳ 明朝" w:hint="eastAsia"/>
          <w:szCs w:val="21"/>
        </w:rPr>
        <w:t>せず、独禁法違反とならない、と解する</w:t>
      </w:r>
      <w:r w:rsidRPr="00F0504A">
        <w:rPr>
          <w:rFonts w:ascii="ＭＳ 明朝" w:eastAsia="ＭＳ 明朝" w:hAnsi="ＭＳ 明朝" w:hint="eastAsia"/>
          <w:szCs w:val="21"/>
        </w:rPr>
        <w:t>。</w:t>
      </w:r>
    </w:p>
    <w:p w14:paraId="50D619DA" w14:textId="5EED282F" w:rsidR="00C9661B" w:rsidRPr="00F0504A" w:rsidRDefault="00C9661B" w:rsidP="00C9661B">
      <w:pPr>
        <w:jc w:val="left"/>
        <w:rPr>
          <w:rFonts w:ascii="ＭＳ 明朝" w:eastAsia="ＭＳ 明朝" w:hAnsi="ＭＳ 明朝"/>
          <w:szCs w:val="21"/>
        </w:rPr>
      </w:pPr>
      <w:r w:rsidRPr="00F0504A">
        <w:rPr>
          <w:rFonts w:ascii="ＭＳ 明朝" w:eastAsia="ＭＳ 明朝" w:hAnsi="ＭＳ 明朝" w:hint="eastAsia"/>
          <w:szCs w:val="21"/>
        </w:rPr>
        <w:t xml:space="preserve">　実質的違法性説も、同審決の第1から第3を原則として受け入れ</w:t>
      </w:r>
      <w:r>
        <w:rPr>
          <w:rStyle w:val="a6"/>
          <w:rFonts w:ascii="ＭＳ 明朝" w:eastAsia="ＭＳ 明朝" w:hAnsi="ＭＳ 明朝"/>
          <w:szCs w:val="21"/>
        </w:rPr>
        <w:footnoteReference w:id="39"/>
      </w:r>
      <w:r w:rsidRPr="00F0504A">
        <w:rPr>
          <w:rFonts w:ascii="ＭＳ 明朝" w:eastAsia="ＭＳ 明朝" w:hAnsi="ＭＳ 明朝" w:hint="eastAsia"/>
          <w:szCs w:val="21"/>
        </w:rPr>
        <w:t>、しかし、第2の「究極の目的に実質的に抵触しない」場合は</w:t>
      </w:r>
      <w:r>
        <w:rPr>
          <w:rFonts w:ascii="ＭＳ 明朝" w:eastAsia="ＭＳ 明朝" w:hAnsi="ＭＳ 明朝" w:hint="eastAsia"/>
          <w:szCs w:val="21"/>
        </w:rPr>
        <w:t>、競争の実質的制限の要件ではなく、「公共</w:t>
      </w:r>
      <w:r>
        <w:rPr>
          <w:rFonts w:ascii="ＭＳ 明朝" w:eastAsia="ＭＳ 明朝" w:hAnsi="ＭＳ 明朝" w:hint="eastAsia"/>
          <w:szCs w:val="21"/>
        </w:rPr>
        <w:lastRenderedPageBreak/>
        <w:t>の利益」</w:t>
      </w:r>
      <w:r w:rsidR="00484749">
        <w:rPr>
          <w:rFonts w:ascii="ＭＳ 明朝" w:eastAsia="ＭＳ 明朝" w:hAnsi="ＭＳ 明朝" w:hint="eastAsia"/>
          <w:szCs w:val="21"/>
        </w:rPr>
        <w:t>または法1条の目的に基づいて</w:t>
      </w:r>
      <w:r w:rsidR="0021775D">
        <w:rPr>
          <w:rFonts w:ascii="ＭＳ 明朝" w:eastAsia="ＭＳ 明朝" w:hAnsi="ＭＳ 明朝" w:hint="eastAsia"/>
          <w:szCs w:val="21"/>
        </w:rPr>
        <w:t>、</w:t>
      </w:r>
      <w:r w:rsidRPr="00F0504A">
        <w:rPr>
          <w:rFonts w:ascii="ＭＳ 明朝" w:eastAsia="ＭＳ 明朝" w:hAnsi="ＭＳ 明朝" w:hint="eastAsia"/>
          <w:szCs w:val="21"/>
        </w:rPr>
        <w:t>違法性が阻却されると</w:t>
      </w:r>
      <w:r w:rsidR="00607D11">
        <w:rPr>
          <w:rFonts w:ascii="ＭＳ 明朝" w:eastAsia="ＭＳ 明朝" w:hAnsi="ＭＳ 明朝" w:hint="eastAsia"/>
          <w:szCs w:val="21"/>
        </w:rPr>
        <w:t>解する</w:t>
      </w:r>
      <w:r w:rsidRPr="00F0504A">
        <w:rPr>
          <w:rFonts w:ascii="ＭＳ 明朝" w:eastAsia="ＭＳ 明朝" w:hAnsi="ＭＳ 明朝" w:hint="eastAsia"/>
          <w:szCs w:val="21"/>
        </w:rPr>
        <w:t>。要件該当性ではなく、違法性の問題だとする点、また、「特段の事情」を違法性阻却とする点で</w:t>
      </w:r>
      <w:r w:rsidR="00607D11">
        <w:rPr>
          <w:rFonts w:ascii="ＭＳ 明朝" w:eastAsia="ＭＳ 明朝" w:hAnsi="ＭＳ 明朝" w:hint="eastAsia"/>
          <w:szCs w:val="21"/>
        </w:rPr>
        <w:t>同審決と</w:t>
      </w:r>
      <w:r w:rsidRPr="00F0504A">
        <w:rPr>
          <w:rFonts w:ascii="ＭＳ 明朝" w:eastAsia="ＭＳ 明朝" w:hAnsi="ＭＳ 明朝" w:hint="eastAsia"/>
          <w:szCs w:val="21"/>
        </w:rPr>
        <w:t>競争包摂説と異なる。</w:t>
      </w:r>
    </w:p>
    <w:p w14:paraId="742E3E8C" w14:textId="5C545ACC" w:rsidR="00C9661B" w:rsidRPr="00C9661B" w:rsidRDefault="00C9661B" w:rsidP="00607D11">
      <w:pPr>
        <w:jc w:val="left"/>
      </w:pPr>
      <w:r w:rsidRPr="00F0504A">
        <w:rPr>
          <w:rFonts w:ascii="ＭＳ 明朝" w:eastAsia="ＭＳ 明朝" w:hAnsi="ＭＳ 明朝" w:hint="eastAsia"/>
          <w:szCs w:val="21"/>
        </w:rPr>
        <w:t xml:space="preserve">　</w:t>
      </w:r>
    </w:p>
    <w:p w14:paraId="73112E3F" w14:textId="5405247B" w:rsidR="009C2D97" w:rsidRPr="00F0504A" w:rsidRDefault="00EF699A" w:rsidP="0080255A">
      <w:pPr>
        <w:pStyle w:val="2"/>
      </w:pPr>
      <w:r>
        <w:rPr>
          <w:rFonts w:hint="eastAsia"/>
        </w:rPr>
        <w:t>2．</w:t>
      </w:r>
      <w:r w:rsidR="009C2D97" w:rsidRPr="00F0504A">
        <w:rPr>
          <w:rFonts w:hint="eastAsia"/>
        </w:rPr>
        <w:t>社会公共的目的と独禁法の保護法益</w:t>
      </w:r>
      <w:r w:rsidR="00F65F16" w:rsidRPr="00F0504A">
        <w:rPr>
          <w:rStyle w:val="a6"/>
        </w:rPr>
        <w:footnoteReference w:id="40"/>
      </w:r>
    </w:p>
    <w:p w14:paraId="48DDC3E7" w14:textId="4A923AC4" w:rsidR="0021775D" w:rsidRDefault="006075C1" w:rsidP="006075C1">
      <w:pPr>
        <w:rPr>
          <w:rFonts w:ascii="ＭＳ 明朝" w:eastAsia="ＭＳ 明朝" w:hAnsi="ＭＳ 明朝"/>
          <w:szCs w:val="21"/>
        </w:rPr>
      </w:pPr>
      <w:r>
        <w:rPr>
          <w:rFonts w:ascii="ＭＳ 明朝" w:eastAsia="ＭＳ 明朝" w:hAnsi="ＭＳ 明朝" w:hint="eastAsia"/>
          <w:szCs w:val="21"/>
        </w:rPr>
        <w:t>（1）</w:t>
      </w:r>
      <w:r w:rsidR="00607D11">
        <w:rPr>
          <w:rFonts w:ascii="ＭＳ 明朝" w:eastAsia="ＭＳ 明朝" w:hAnsi="ＭＳ 明朝" w:hint="eastAsia"/>
          <w:szCs w:val="21"/>
        </w:rPr>
        <w:t>前述のように（Ⅲ1参照）、</w:t>
      </w:r>
      <w:r w:rsidR="0021775D" w:rsidRPr="00F0504A">
        <w:rPr>
          <w:rFonts w:ascii="ＭＳ 明朝" w:eastAsia="ＭＳ 明朝" w:hAnsi="ＭＳ 明朝" w:hint="eastAsia"/>
          <w:szCs w:val="21"/>
        </w:rPr>
        <w:t>実質的違法性説</w:t>
      </w:r>
      <w:r w:rsidR="0021775D">
        <w:rPr>
          <w:rFonts w:ascii="ＭＳ 明朝" w:eastAsia="ＭＳ 明朝" w:hAnsi="ＭＳ 明朝" w:hint="eastAsia"/>
          <w:szCs w:val="21"/>
        </w:rPr>
        <w:t>によれば、</w:t>
      </w:r>
      <w:r w:rsidR="0021775D" w:rsidRPr="00F0504A">
        <w:rPr>
          <w:rFonts w:ascii="ＭＳ 明朝" w:eastAsia="ＭＳ 明朝" w:hAnsi="ＭＳ 明朝" w:hint="eastAsia"/>
          <w:szCs w:val="21"/>
        </w:rPr>
        <w:t>外形的に独禁法上の諸規定の要件を満たす場合で</w:t>
      </w:r>
      <w:r w:rsidR="00607D11">
        <w:rPr>
          <w:rFonts w:ascii="ＭＳ 明朝" w:eastAsia="ＭＳ 明朝" w:hAnsi="ＭＳ 明朝" w:hint="eastAsia"/>
          <w:szCs w:val="21"/>
        </w:rPr>
        <w:t>あって</w:t>
      </w:r>
      <w:r w:rsidR="0021775D" w:rsidRPr="00F0504A">
        <w:rPr>
          <w:rFonts w:ascii="ＭＳ 明朝" w:eastAsia="ＭＳ 明朝" w:hAnsi="ＭＳ 明朝" w:hint="eastAsia"/>
          <w:szCs w:val="21"/>
        </w:rPr>
        <w:t>も、社会公共的目的のための行為であって、全法秩序からみて実質的に違法性がないと判断される場合には、例外的に、独禁法上も違法性が阻却される</w:t>
      </w:r>
      <w:r w:rsidR="0021775D">
        <w:rPr>
          <w:rFonts w:ascii="ＭＳ 明朝" w:eastAsia="ＭＳ 明朝" w:hAnsi="ＭＳ 明朝" w:hint="eastAsia"/>
          <w:szCs w:val="21"/>
        </w:rPr>
        <w:t>。</w:t>
      </w:r>
    </w:p>
    <w:p w14:paraId="605C59DC" w14:textId="773B39AA" w:rsidR="005340BA" w:rsidRDefault="00607D11" w:rsidP="009C2D97">
      <w:pPr>
        <w:ind w:firstLineChars="100" w:firstLine="210"/>
        <w:rPr>
          <w:rFonts w:ascii="ＭＳ 明朝" w:eastAsia="ＭＳ 明朝" w:hAnsi="ＭＳ 明朝"/>
          <w:szCs w:val="21"/>
        </w:rPr>
      </w:pPr>
      <w:r>
        <w:rPr>
          <w:rFonts w:ascii="ＭＳ 明朝" w:eastAsia="ＭＳ 明朝" w:hAnsi="ＭＳ 明朝" w:hint="eastAsia"/>
          <w:szCs w:val="21"/>
        </w:rPr>
        <w:t>念のため付言すれば</w:t>
      </w:r>
      <w:r w:rsidR="0021775D">
        <w:rPr>
          <w:rFonts w:ascii="ＭＳ 明朝" w:eastAsia="ＭＳ 明朝" w:hAnsi="ＭＳ 明朝" w:hint="eastAsia"/>
          <w:szCs w:val="21"/>
        </w:rPr>
        <w:t>、</w:t>
      </w:r>
      <w:r w:rsidR="00875B9F" w:rsidRPr="00F0504A">
        <w:rPr>
          <w:rFonts w:ascii="ＭＳ 明朝" w:eastAsia="ＭＳ 明朝" w:hAnsi="ＭＳ 明朝" w:hint="eastAsia"/>
          <w:szCs w:val="21"/>
        </w:rPr>
        <w:t>社会公共的目的による</w:t>
      </w:r>
      <w:r w:rsidR="0021775D" w:rsidRPr="00F0504A">
        <w:rPr>
          <w:rFonts w:ascii="ＭＳ 明朝" w:eastAsia="ＭＳ 明朝" w:hAnsi="ＭＳ 明朝" w:hint="eastAsia"/>
          <w:szCs w:val="21"/>
        </w:rPr>
        <w:t>違法性阻却</w:t>
      </w:r>
      <w:r w:rsidR="00875B9F" w:rsidRPr="00F0504A">
        <w:rPr>
          <w:rFonts w:ascii="ＭＳ 明朝" w:eastAsia="ＭＳ 明朝" w:hAnsi="ＭＳ 明朝" w:hint="eastAsia"/>
          <w:szCs w:val="21"/>
        </w:rPr>
        <w:t>と</w:t>
      </w:r>
      <w:r w:rsidR="00F57FDB" w:rsidRPr="00F0504A">
        <w:rPr>
          <w:rFonts w:ascii="ＭＳ 明朝" w:eastAsia="ＭＳ 明朝" w:hAnsi="ＭＳ 明朝" w:hint="eastAsia"/>
          <w:szCs w:val="21"/>
        </w:rPr>
        <w:t>は、独禁法の適用から除外するということではなく、同法を適用して違法とは評価しないということである</w:t>
      </w:r>
      <w:r w:rsidR="00875B9F" w:rsidRPr="00F0504A">
        <w:rPr>
          <w:rFonts w:ascii="ＭＳ 明朝" w:eastAsia="ＭＳ 明朝" w:hAnsi="ＭＳ 明朝" w:hint="eastAsia"/>
          <w:szCs w:val="21"/>
        </w:rPr>
        <w:t>。</w:t>
      </w:r>
    </w:p>
    <w:p w14:paraId="6BD65308" w14:textId="77777777" w:rsidR="006075C1" w:rsidRDefault="006075C1" w:rsidP="001500A9">
      <w:pPr>
        <w:ind w:firstLineChars="100" w:firstLine="210"/>
        <w:jc w:val="left"/>
        <w:rPr>
          <w:rFonts w:ascii="ＭＳ 明朝" w:eastAsia="ＭＳ 明朝" w:hAnsi="ＭＳ 明朝"/>
          <w:szCs w:val="21"/>
        </w:rPr>
      </w:pPr>
    </w:p>
    <w:p w14:paraId="7E484745" w14:textId="31CBA06D" w:rsidR="00D5117B" w:rsidRDefault="006075C1" w:rsidP="006075C1">
      <w:pPr>
        <w:jc w:val="left"/>
        <w:rPr>
          <w:rFonts w:ascii="ＭＳ 明朝" w:eastAsia="ＭＳ 明朝" w:hAnsi="ＭＳ 明朝"/>
          <w:szCs w:val="21"/>
        </w:rPr>
      </w:pPr>
      <w:r>
        <w:rPr>
          <w:rFonts w:ascii="ＭＳ 明朝" w:eastAsia="ＭＳ 明朝" w:hAnsi="ＭＳ 明朝" w:hint="eastAsia"/>
          <w:szCs w:val="21"/>
        </w:rPr>
        <w:t>（2）</w:t>
      </w:r>
      <w:r w:rsidR="00D5117B" w:rsidRPr="00F0504A">
        <w:rPr>
          <w:rFonts w:ascii="ＭＳ 明朝" w:eastAsia="ＭＳ 明朝" w:hAnsi="ＭＳ 明朝" w:hint="eastAsia"/>
          <w:szCs w:val="21"/>
        </w:rPr>
        <w:t>競争法の保護法益は、価格と数量に集約されるような経済的価値に関する競争それ自体ではなく（ただし、経済的意味での競争が競争法の基準ないし参照点であることに異論はない）、人々が生活する社会の多様な要素を含んだ「競争秩序」であり、また、そこで活動する経済主体の自律性ないし実質的自由（「取引の自由」）であると考えられる</w:t>
      </w:r>
      <w:r w:rsidR="00D5117B" w:rsidRPr="00F0504A">
        <w:rPr>
          <w:rStyle w:val="a6"/>
          <w:rFonts w:ascii="ＭＳ 明朝" w:eastAsia="ＭＳ 明朝" w:hAnsi="ＭＳ 明朝"/>
          <w:szCs w:val="21"/>
        </w:rPr>
        <w:footnoteReference w:id="41"/>
      </w:r>
      <w:r w:rsidR="00D5117B" w:rsidRPr="00F0504A">
        <w:rPr>
          <w:rFonts w:ascii="ＭＳ 明朝" w:eastAsia="ＭＳ 明朝" w:hAnsi="ＭＳ 明朝" w:hint="eastAsia"/>
          <w:szCs w:val="21"/>
        </w:rPr>
        <w:t>。</w:t>
      </w:r>
    </w:p>
    <w:p w14:paraId="47B66EB4" w14:textId="2C2F2892" w:rsidR="00AD6A96" w:rsidRPr="00F0504A" w:rsidRDefault="009C6CF9"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独禁法</w:t>
      </w:r>
      <w:r w:rsidR="00607D11">
        <w:rPr>
          <w:rFonts w:ascii="ＭＳ 明朝" w:eastAsia="ＭＳ 明朝" w:hAnsi="ＭＳ 明朝" w:hint="eastAsia"/>
          <w:szCs w:val="21"/>
        </w:rPr>
        <w:t>を含む競争法は、</w:t>
      </w:r>
      <w:r w:rsidRPr="00F0504A">
        <w:rPr>
          <w:rFonts w:ascii="ＭＳ 明朝" w:eastAsia="ＭＳ 明朝" w:hAnsi="ＭＳ 明朝" w:hint="eastAsia"/>
          <w:szCs w:val="21"/>
        </w:rPr>
        <w:t>全法秩序の一部であるから、それとの関連で捉えるべきであり、</w:t>
      </w:r>
      <w:r w:rsidR="005168FE" w:rsidRPr="00F0504A">
        <w:rPr>
          <w:rFonts w:ascii="ＭＳ 明朝" w:eastAsia="ＭＳ 明朝" w:hAnsi="ＭＳ 明朝" w:hint="eastAsia"/>
          <w:szCs w:val="21"/>
        </w:rPr>
        <w:t>狭義の</w:t>
      </w:r>
      <w:r w:rsidR="0021775D">
        <w:rPr>
          <w:rFonts w:ascii="ＭＳ 明朝" w:eastAsia="ＭＳ 明朝" w:hAnsi="ＭＳ 明朝" w:hint="eastAsia"/>
          <w:szCs w:val="21"/>
        </w:rPr>
        <w:t>（経済的側面についての）</w:t>
      </w:r>
      <w:r w:rsidR="00AD6A96" w:rsidRPr="00F0504A">
        <w:rPr>
          <w:rFonts w:ascii="ＭＳ 明朝" w:eastAsia="ＭＳ 明朝" w:hAnsi="ＭＳ 明朝" w:hint="eastAsia"/>
          <w:szCs w:val="21"/>
        </w:rPr>
        <w:t>競争との関連だけで判断されるべきではない。</w:t>
      </w:r>
      <w:r w:rsidR="00706E26" w:rsidRPr="00F0504A">
        <w:rPr>
          <w:rFonts w:ascii="ＭＳ 明朝" w:eastAsia="ＭＳ 明朝" w:hAnsi="ＭＳ 明朝" w:hint="eastAsia"/>
          <w:szCs w:val="21"/>
        </w:rPr>
        <w:t>すなわち、</w:t>
      </w:r>
      <w:r w:rsidR="00607D11">
        <w:rPr>
          <w:rFonts w:ascii="ＭＳ 明朝" w:eastAsia="ＭＳ 明朝" w:hAnsi="ＭＳ 明朝" w:hint="eastAsia"/>
          <w:szCs w:val="21"/>
        </w:rPr>
        <w:t>競争</w:t>
      </w:r>
      <w:r w:rsidR="00706E26" w:rsidRPr="00F0504A">
        <w:rPr>
          <w:rFonts w:ascii="ＭＳ 明朝" w:eastAsia="ＭＳ 明朝" w:hAnsi="ＭＳ 明朝" w:hint="eastAsia"/>
          <w:szCs w:val="21"/>
        </w:rPr>
        <w:t>法の解釈論において、取引および競争・競争制限を、経済的側面だけでなく、より広い社会的側面、特に具体的な社会における意義・評価を含んだものとして捉えるべきである。</w:t>
      </w:r>
    </w:p>
    <w:p w14:paraId="26587F73" w14:textId="77777777" w:rsidR="006075C1" w:rsidRDefault="006075C1" w:rsidP="00706E26">
      <w:pPr>
        <w:ind w:firstLineChars="100" w:firstLine="210"/>
        <w:jc w:val="left"/>
        <w:rPr>
          <w:rFonts w:ascii="ＭＳ 明朝" w:eastAsia="ＭＳ 明朝" w:hAnsi="ＭＳ 明朝"/>
          <w:szCs w:val="21"/>
        </w:rPr>
      </w:pPr>
    </w:p>
    <w:p w14:paraId="2B894F40" w14:textId="7B3E0865" w:rsidR="009C2D97" w:rsidRPr="00F0504A" w:rsidRDefault="006075C1" w:rsidP="006075C1">
      <w:pPr>
        <w:jc w:val="left"/>
        <w:rPr>
          <w:rFonts w:ascii="ＭＳ 明朝" w:eastAsia="ＭＳ 明朝" w:hAnsi="ＭＳ 明朝"/>
          <w:szCs w:val="21"/>
        </w:rPr>
      </w:pPr>
      <w:r>
        <w:rPr>
          <w:rFonts w:ascii="ＭＳ 明朝" w:eastAsia="ＭＳ 明朝" w:hAnsi="ＭＳ 明朝" w:hint="eastAsia"/>
          <w:szCs w:val="21"/>
        </w:rPr>
        <w:t>（3）</w:t>
      </w:r>
      <w:r w:rsidR="00706E26" w:rsidRPr="00F0504A">
        <w:rPr>
          <w:rFonts w:ascii="ＭＳ 明朝" w:eastAsia="ＭＳ 明朝" w:hAnsi="ＭＳ 明朝" w:hint="eastAsia"/>
          <w:szCs w:val="21"/>
        </w:rPr>
        <w:t>独禁法は、</w:t>
      </w:r>
      <w:r w:rsidR="009C2D97" w:rsidRPr="00F0504A">
        <w:rPr>
          <w:rFonts w:ascii="ＭＳ 明朝" w:eastAsia="ＭＳ 明朝" w:hAnsi="ＭＳ 明朝" w:hint="eastAsia"/>
          <w:szCs w:val="21"/>
        </w:rPr>
        <w:t>全法秩序の下にあり、</w:t>
      </w:r>
      <w:r w:rsidR="00706E26" w:rsidRPr="00F0504A">
        <w:rPr>
          <w:rFonts w:ascii="ＭＳ 明朝" w:eastAsia="ＭＳ 明朝" w:hAnsi="ＭＳ 明朝" w:hint="eastAsia"/>
          <w:szCs w:val="21"/>
        </w:rPr>
        <w:t>競争秩序およびそこにおける取引主体の自律性ないし実質的自由（「取引の自由」）を保護しようとするものであ</w:t>
      </w:r>
      <w:r w:rsidR="009C2D97" w:rsidRPr="00F0504A">
        <w:rPr>
          <w:rFonts w:ascii="ＭＳ 明朝" w:eastAsia="ＭＳ 明朝" w:hAnsi="ＭＳ 明朝" w:hint="eastAsia"/>
          <w:szCs w:val="21"/>
        </w:rPr>
        <w:t>るから</w:t>
      </w:r>
      <w:r w:rsidR="00706E26" w:rsidRPr="00F0504A">
        <w:rPr>
          <w:rFonts w:ascii="ＭＳ 明朝" w:eastAsia="ＭＳ 明朝" w:hAnsi="ＭＳ 明朝" w:hint="eastAsia"/>
          <w:szCs w:val="21"/>
        </w:rPr>
        <w:t>、独禁法上の諸規定に違反する行為は、ただちに全法秩序からみても違法性を有する</w:t>
      </w:r>
      <w:r w:rsidR="00607D11">
        <w:rPr>
          <w:rFonts w:ascii="ＭＳ 明朝" w:eastAsia="ＭＳ 明朝" w:hAnsi="ＭＳ 明朝" w:hint="eastAsia"/>
          <w:szCs w:val="21"/>
        </w:rPr>
        <w:t>のが原則</w:t>
      </w:r>
      <w:r w:rsidR="00706E26" w:rsidRPr="00F0504A">
        <w:rPr>
          <w:rFonts w:ascii="ＭＳ 明朝" w:eastAsia="ＭＳ 明朝" w:hAnsi="ＭＳ 明朝" w:hint="eastAsia"/>
          <w:szCs w:val="21"/>
        </w:rPr>
        <w:t>である。</w:t>
      </w:r>
    </w:p>
    <w:p w14:paraId="38186D69" w14:textId="7BFD7106" w:rsidR="009C2D97" w:rsidRPr="00F0504A" w:rsidRDefault="009C2D97"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しかし、全体の法秩序は、様々な法価値を実現・保護しようとするものであるから、諸価値の間で衝突・矛盾が生じることがあるのも当然である。</w:t>
      </w:r>
      <w:r w:rsidR="009B21FC">
        <w:rPr>
          <w:rFonts w:ascii="ＭＳ 明朝" w:eastAsia="ＭＳ 明朝" w:hAnsi="ＭＳ 明朝" w:hint="eastAsia"/>
          <w:szCs w:val="21"/>
        </w:rPr>
        <w:t>本稿</w:t>
      </w:r>
      <w:r w:rsidRPr="00F0504A">
        <w:rPr>
          <w:rFonts w:ascii="ＭＳ 明朝" w:eastAsia="ＭＳ 明朝" w:hAnsi="ＭＳ 明朝" w:hint="eastAsia"/>
          <w:szCs w:val="21"/>
        </w:rPr>
        <w:t>では、競争秩序・取引の自由と環境価値な</w:t>
      </w:r>
      <w:r w:rsidR="0021775D">
        <w:rPr>
          <w:rFonts w:ascii="ＭＳ 明朝" w:eastAsia="ＭＳ 明朝" w:hAnsi="ＭＳ 明朝" w:hint="eastAsia"/>
          <w:szCs w:val="21"/>
        </w:rPr>
        <w:t>い</w:t>
      </w:r>
      <w:r w:rsidRPr="00F0504A">
        <w:rPr>
          <w:rFonts w:ascii="ＭＳ 明朝" w:eastAsia="ＭＳ 明朝" w:hAnsi="ＭＳ 明朝" w:hint="eastAsia"/>
          <w:szCs w:val="21"/>
        </w:rPr>
        <w:t>しSDGsの目指す諸価値の間</w:t>
      </w:r>
      <w:r w:rsidR="0021775D">
        <w:rPr>
          <w:rFonts w:ascii="ＭＳ 明朝" w:eastAsia="ＭＳ 明朝" w:hAnsi="ＭＳ 明朝" w:hint="eastAsia"/>
          <w:szCs w:val="21"/>
        </w:rPr>
        <w:t>の</w:t>
      </w:r>
      <w:r w:rsidR="0021775D" w:rsidRPr="00F0504A">
        <w:rPr>
          <w:rFonts w:ascii="ＭＳ 明朝" w:eastAsia="ＭＳ 明朝" w:hAnsi="ＭＳ 明朝" w:hint="eastAsia"/>
          <w:szCs w:val="21"/>
        </w:rPr>
        <w:t>衝突・矛盾</w:t>
      </w:r>
      <w:r w:rsidR="009B21FC">
        <w:rPr>
          <w:rFonts w:ascii="ＭＳ 明朝" w:eastAsia="ＭＳ 明朝" w:hAnsi="ＭＳ 明朝" w:hint="eastAsia"/>
          <w:szCs w:val="21"/>
        </w:rPr>
        <w:t>を</w:t>
      </w:r>
      <w:r w:rsidRPr="00F0504A">
        <w:rPr>
          <w:rFonts w:ascii="ＭＳ 明朝" w:eastAsia="ＭＳ 明朝" w:hAnsi="ＭＳ 明朝" w:hint="eastAsia"/>
          <w:szCs w:val="21"/>
        </w:rPr>
        <w:t>問題に</w:t>
      </w:r>
      <w:r w:rsidR="009B21FC">
        <w:rPr>
          <w:rFonts w:ascii="ＭＳ 明朝" w:eastAsia="ＭＳ 明朝" w:hAnsi="ＭＳ 明朝" w:hint="eastAsia"/>
          <w:szCs w:val="21"/>
        </w:rPr>
        <w:t>し</w:t>
      </w:r>
      <w:r w:rsidRPr="00F0504A">
        <w:rPr>
          <w:rFonts w:ascii="ＭＳ 明朝" w:eastAsia="ＭＳ 明朝" w:hAnsi="ＭＳ 明朝" w:hint="eastAsia"/>
          <w:szCs w:val="21"/>
        </w:rPr>
        <w:t>ている。</w:t>
      </w:r>
    </w:p>
    <w:p w14:paraId="36E4D284" w14:textId="1073733C" w:rsidR="00706E26" w:rsidRPr="00F0504A" w:rsidRDefault="00706E26"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こで「実質的違法性」と呼ぶのは、上の法違反行為の違法性を、ことさら「実質的」と限定する必要がある場合に注目するからである。すなわち、独禁法上は「外形的」には法違反行為であっても、全法秩序からみて、実質的には違法性がないと判断される場合には、独禁法上違法な行為とならない、と考えられる。</w:t>
      </w:r>
    </w:p>
    <w:p w14:paraId="00369B4C" w14:textId="6F1F29D2" w:rsidR="00D5117B" w:rsidRPr="00F0504A" w:rsidRDefault="00D5117B" w:rsidP="00D5117B">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上記の</w:t>
      </w:r>
      <w:r>
        <w:rPr>
          <w:rFonts w:ascii="ＭＳ 明朝" w:eastAsia="ＭＳ 明朝" w:hAnsi="ＭＳ 明朝" w:hint="eastAsia"/>
          <w:szCs w:val="21"/>
        </w:rPr>
        <w:t>品質</w:t>
      </w:r>
      <w:r w:rsidRPr="00F0504A">
        <w:rPr>
          <w:rFonts w:ascii="ＭＳ 明朝" w:eastAsia="ＭＳ 明朝" w:hAnsi="ＭＳ 明朝" w:hint="eastAsia"/>
          <w:szCs w:val="21"/>
        </w:rPr>
        <w:t>競争</w:t>
      </w:r>
      <w:r>
        <w:rPr>
          <w:rFonts w:ascii="ＭＳ 明朝" w:eastAsia="ＭＳ 明朝" w:hAnsi="ＭＳ 明朝" w:hint="eastAsia"/>
          <w:szCs w:val="21"/>
        </w:rPr>
        <w:t>の諸事例や大阪バス協会事件</w:t>
      </w:r>
      <w:r w:rsidRPr="00F0504A">
        <w:rPr>
          <w:rFonts w:ascii="ＭＳ 明朝" w:eastAsia="ＭＳ 明朝" w:hAnsi="ＭＳ 明朝" w:hint="eastAsia"/>
          <w:szCs w:val="21"/>
        </w:rPr>
        <w:t>をめぐる議論</w:t>
      </w:r>
      <w:r w:rsidR="009B21FC">
        <w:rPr>
          <w:rFonts w:ascii="ＭＳ 明朝" w:eastAsia="ＭＳ 明朝" w:hAnsi="ＭＳ 明朝" w:hint="eastAsia"/>
          <w:szCs w:val="21"/>
        </w:rPr>
        <w:t>は</w:t>
      </w:r>
      <w:r w:rsidRPr="00F0504A">
        <w:rPr>
          <w:rFonts w:ascii="ＭＳ 明朝" w:eastAsia="ＭＳ 明朝" w:hAnsi="ＭＳ 明朝" w:hint="eastAsia"/>
          <w:szCs w:val="21"/>
        </w:rPr>
        <w:t>、競争法においても社会の</w:t>
      </w:r>
      <w:r w:rsidRPr="00F0504A">
        <w:rPr>
          <w:rFonts w:ascii="ＭＳ 明朝" w:eastAsia="ＭＳ 明朝" w:hAnsi="ＭＳ 明朝" w:hint="eastAsia"/>
          <w:szCs w:val="21"/>
        </w:rPr>
        <w:lastRenderedPageBreak/>
        <w:t>諸価値を考慮に入れる必要があるということを改めて認識させられるといえよう。ただし、そのような諸価値を考慮する際</w:t>
      </w:r>
      <w:r>
        <w:rPr>
          <w:rFonts w:ascii="ＭＳ 明朝" w:eastAsia="ＭＳ 明朝" w:hAnsi="ＭＳ 明朝" w:hint="eastAsia"/>
          <w:szCs w:val="21"/>
        </w:rPr>
        <w:t>には、</w:t>
      </w:r>
      <w:r w:rsidRPr="00F0504A">
        <w:rPr>
          <w:rFonts w:ascii="ＭＳ 明朝" w:eastAsia="ＭＳ 明朝" w:hAnsi="ＭＳ 明朝" w:hint="eastAsia"/>
          <w:szCs w:val="21"/>
        </w:rPr>
        <w:t>社会の諸価値</w:t>
      </w:r>
      <w:r>
        <w:rPr>
          <w:rFonts w:ascii="ＭＳ 明朝" w:eastAsia="ＭＳ 明朝" w:hAnsi="ＭＳ 明朝" w:hint="eastAsia"/>
          <w:szCs w:val="21"/>
        </w:rPr>
        <w:t>の法秩序における位置づけと、それを独禁法に導入する</w:t>
      </w:r>
      <w:r w:rsidRPr="00F0504A">
        <w:rPr>
          <w:rFonts w:ascii="ＭＳ 明朝" w:eastAsia="ＭＳ 明朝" w:hAnsi="ＭＳ 明朝" w:hint="eastAsia"/>
          <w:szCs w:val="21"/>
        </w:rPr>
        <w:t>手順</w:t>
      </w:r>
      <w:r>
        <w:rPr>
          <w:rFonts w:ascii="ＭＳ 明朝" w:eastAsia="ＭＳ 明朝" w:hAnsi="ＭＳ 明朝" w:hint="eastAsia"/>
          <w:szCs w:val="21"/>
        </w:rPr>
        <w:t>・</w:t>
      </w:r>
      <w:r w:rsidRPr="00F0504A">
        <w:rPr>
          <w:rFonts w:ascii="ＭＳ 明朝" w:eastAsia="ＭＳ 明朝" w:hAnsi="ＭＳ 明朝" w:hint="eastAsia"/>
          <w:szCs w:val="21"/>
        </w:rPr>
        <w:t>方法が重要であり、それ相応の理論構成が必要になる。</w:t>
      </w:r>
    </w:p>
    <w:p w14:paraId="2246620D" w14:textId="77777777" w:rsidR="00875B9F" w:rsidRPr="00D5117B" w:rsidRDefault="00875B9F" w:rsidP="00706E26">
      <w:pPr>
        <w:ind w:firstLineChars="100" w:firstLine="210"/>
        <w:jc w:val="left"/>
        <w:rPr>
          <w:rFonts w:ascii="ＭＳ 明朝" w:eastAsia="ＭＳ 明朝" w:hAnsi="ＭＳ 明朝"/>
          <w:szCs w:val="21"/>
        </w:rPr>
      </w:pPr>
    </w:p>
    <w:p w14:paraId="4D19322A" w14:textId="5F50B05E" w:rsidR="00706E26" w:rsidRPr="00F0504A" w:rsidRDefault="00EF699A" w:rsidP="0080255A">
      <w:pPr>
        <w:pStyle w:val="2"/>
      </w:pPr>
      <w:r>
        <w:rPr>
          <w:rFonts w:hint="eastAsia"/>
        </w:rPr>
        <w:t>3．</w:t>
      </w:r>
      <w:r w:rsidR="00F10BEB">
        <w:rPr>
          <w:rFonts w:hint="eastAsia"/>
        </w:rPr>
        <w:t>「</w:t>
      </w:r>
      <w:r w:rsidR="009C2D97" w:rsidRPr="00F0504A">
        <w:rPr>
          <w:rFonts w:hint="eastAsia"/>
        </w:rPr>
        <w:t>国民経済全般の利益」説との違い</w:t>
      </w:r>
    </w:p>
    <w:p w14:paraId="7AE5BAA9" w14:textId="70B95585" w:rsidR="00706E26" w:rsidRPr="00F0504A" w:rsidRDefault="00706E26"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実質的違法性説は、</w:t>
      </w:r>
      <w:r w:rsidRPr="00F0504A">
        <w:rPr>
          <w:rFonts w:ascii="ＭＳ 明朝" w:eastAsia="ＭＳ 明朝" w:hAnsi="ＭＳ 明朝" w:cs="ＭＳ ゴシック" w:hint="eastAsia"/>
          <w:szCs w:val="21"/>
        </w:rPr>
        <w:t>古くから産業界等で広く説かれてきた、独禁法2条5項・6項の「</w:t>
      </w:r>
      <w:r w:rsidRPr="00F0504A">
        <w:rPr>
          <w:rFonts w:ascii="ＭＳ 明朝" w:eastAsia="ＭＳ 明朝" w:hAnsi="ＭＳ 明朝" w:hint="eastAsia"/>
          <w:szCs w:val="21"/>
        </w:rPr>
        <w:t>公共の利益」を、「国民経済全般の利益」として広く捉える説とは明確に異なる</w:t>
      </w:r>
      <w:r w:rsidRPr="00F0504A">
        <w:rPr>
          <w:rStyle w:val="a6"/>
          <w:rFonts w:ascii="ＭＳ 明朝" w:eastAsia="ＭＳ 明朝" w:hAnsi="ＭＳ 明朝"/>
          <w:szCs w:val="21"/>
        </w:rPr>
        <w:footnoteReference w:id="42"/>
      </w:r>
      <w:r w:rsidRPr="00F0504A">
        <w:rPr>
          <w:rFonts w:ascii="ＭＳ 明朝" w:eastAsia="ＭＳ 明朝" w:hAnsi="ＭＳ 明朝" w:hint="eastAsia"/>
          <w:szCs w:val="21"/>
        </w:rPr>
        <w:t>。</w:t>
      </w:r>
    </w:p>
    <w:p w14:paraId="3A3CC7B2" w14:textId="3C4907D9" w:rsidR="00706E26" w:rsidRPr="00F0504A" w:rsidRDefault="00706E26"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この「国民経済全般の利益」説では、独禁法にとって外在的な利益が独禁法上の諸規定による規制よりも優越するとされる。これに対し、本説における社会公共的目的は、独占禁止法</w:t>
      </w:r>
      <w:r w:rsidR="00762383" w:rsidRPr="00F0504A">
        <w:rPr>
          <w:rFonts w:ascii="ＭＳ 明朝" w:eastAsia="ＭＳ 明朝" w:hAnsi="ＭＳ 明朝" w:hint="eastAsia"/>
          <w:szCs w:val="21"/>
        </w:rPr>
        <w:t>（</w:t>
      </w:r>
      <w:r w:rsidRPr="00F0504A">
        <w:rPr>
          <w:rFonts w:ascii="ＭＳ 明朝" w:eastAsia="ＭＳ 明朝" w:hAnsi="ＭＳ 明朝" w:hint="eastAsia"/>
          <w:szCs w:val="21"/>
        </w:rPr>
        <w:t>またはより広く競争法</w:t>
      </w:r>
      <w:r w:rsidR="00762383" w:rsidRPr="00F0504A">
        <w:rPr>
          <w:rFonts w:ascii="ＭＳ 明朝" w:eastAsia="ＭＳ 明朝" w:hAnsi="ＭＳ 明朝" w:hint="eastAsia"/>
          <w:szCs w:val="21"/>
        </w:rPr>
        <w:t>）</w:t>
      </w:r>
      <w:r w:rsidRPr="00F0504A">
        <w:rPr>
          <w:rFonts w:ascii="ＭＳ 明朝" w:eastAsia="ＭＳ 明朝" w:hAnsi="ＭＳ 明朝" w:hint="eastAsia"/>
          <w:szCs w:val="21"/>
        </w:rPr>
        <w:t>の中で位置づけられる内在的な価値である。</w:t>
      </w:r>
      <w:r w:rsidR="00762383" w:rsidRPr="00F0504A">
        <w:rPr>
          <w:rFonts w:ascii="ＭＳ 明朝" w:eastAsia="ＭＳ 明朝" w:hAnsi="ＭＳ 明朝" w:hint="eastAsia"/>
          <w:szCs w:val="21"/>
        </w:rPr>
        <w:t>仮に、これを超えた価値を</w:t>
      </w:r>
      <w:r w:rsidR="00F10BEB">
        <w:rPr>
          <w:rFonts w:ascii="ＭＳ 明朝" w:eastAsia="ＭＳ 明朝" w:hAnsi="ＭＳ 明朝" w:hint="eastAsia"/>
          <w:szCs w:val="21"/>
        </w:rPr>
        <w:t>取り入れ</w:t>
      </w:r>
      <w:r w:rsidR="00762383" w:rsidRPr="00F0504A">
        <w:rPr>
          <w:rFonts w:ascii="ＭＳ 明朝" w:eastAsia="ＭＳ 明朝" w:hAnsi="ＭＳ 明朝" w:hint="eastAsia"/>
          <w:szCs w:val="21"/>
        </w:rPr>
        <w:t>ようとするなら、独禁法上の諸規制と衝突する場合は、新たな立法によって、独禁法適用</w:t>
      </w:r>
      <w:r w:rsidR="00420C28" w:rsidRPr="00F0504A">
        <w:rPr>
          <w:rFonts w:ascii="ＭＳ 明朝" w:eastAsia="ＭＳ 明朝" w:hAnsi="ＭＳ 明朝" w:hint="eastAsia"/>
          <w:szCs w:val="21"/>
        </w:rPr>
        <w:t>除外と</w:t>
      </w:r>
      <w:r w:rsidR="00762383" w:rsidRPr="00F0504A">
        <w:rPr>
          <w:rFonts w:ascii="ＭＳ 明朝" w:eastAsia="ＭＳ 明朝" w:hAnsi="ＭＳ 明朝" w:hint="eastAsia"/>
          <w:szCs w:val="21"/>
        </w:rPr>
        <w:t>するのが筋である。</w:t>
      </w:r>
    </w:p>
    <w:p w14:paraId="5BF50807" w14:textId="5054CED1" w:rsidR="00762383" w:rsidRPr="00F0504A" w:rsidRDefault="00762383"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上記の独禁法に内在する価値とは、独禁法が保護・促進しようとする原理としての競争秩序および取引の自由</w:t>
      </w:r>
      <w:r w:rsidR="00467405" w:rsidRPr="00F0504A">
        <w:rPr>
          <w:rFonts w:ascii="ＭＳ 明朝" w:eastAsia="ＭＳ 明朝" w:hAnsi="ＭＳ 明朝" w:hint="eastAsia"/>
          <w:szCs w:val="21"/>
        </w:rPr>
        <w:t>であり、そこには社会公共的目的（非経済的目的）が含まれることは前述のとおりである。</w:t>
      </w:r>
    </w:p>
    <w:p w14:paraId="6036DE26" w14:textId="2716E1D7" w:rsidR="00EB0250" w:rsidRPr="00F0504A" w:rsidRDefault="00467405" w:rsidP="00EB0250">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独禁法の諸規定、なかでもここでは不当な取引制限を念頭におけば、まずは経済的な競争に関する競争制限効果・競争促進効果の比較衡量が行われるべきであり、そこで競争制限効果が競争促進効果を凌駕すると判断されたとき</w:t>
      </w:r>
      <w:r w:rsidR="00DC4AA8" w:rsidRPr="00F0504A">
        <w:rPr>
          <w:rFonts w:ascii="ＭＳ 明朝" w:eastAsia="ＭＳ 明朝" w:hAnsi="ＭＳ 明朝" w:hint="eastAsia"/>
          <w:szCs w:val="21"/>
        </w:rPr>
        <w:t>に、</w:t>
      </w:r>
      <w:r w:rsidR="00F10BEB">
        <w:rPr>
          <w:rFonts w:ascii="ＭＳ 明朝" w:eastAsia="ＭＳ 明朝" w:hAnsi="ＭＳ 明朝" w:hint="eastAsia"/>
          <w:szCs w:val="21"/>
        </w:rPr>
        <w:t>問題となる行為が</w:t>
      </w:r>
      <w:r w:rsidR="00EB0250" w:rsidRPr="00F0504A">
        <w:rPr>
          <w:rFonts w:ascii="ＭＳ 明朝" w:eastAsia="ＭＳ 明朝" w:hAnsi="ＭＳ 明朝" w:hint="eastAsia"/>
          <w:szCs w:val="21"/>
        </w:rPr>
        <w:t>社会公共的目的に合致する</w:t>
      </w:r>
      <w:r w:rsidR="00F10BEB">
        <w:rPr>
          <w:rFonts w:ascii="ＭＳ 明朝" w:eastAsia="ＭＳ 明朝" w:hAnsi="ＭＳ 明朝" w:hint="eastAsia"/>
          <w:szCs w:val="21"/>
        </w:rPr>
        <w:t>か否かが問われ、合致する</w:t>
      </w:r>
      <w:r w:rsidR="00EB0250" w:rsidRPr="00F0504A">
        <w:rPr>
          <w:rFonts w:ascii="ＭＳ 明朝" w:eastAsia="ＭＳ 明朝" w:hAnsi="ＭＳ 明朝" w:hint="eastAsia"/>
          <w:szCs w:val="21"/>
        </w:rPr>
        <w:t>行為であるとされれば違法とはしない</w:t>
      </w:r>
      <w:r w:rsidR="00F10BEB">
        <w:rPr>
          <w:rFonts w:ascii="ＭＳ 明朝" w:eastAsia="ＭＳ 明朝" w:hAnsi="ＭＳ 明朝" w:hint="eastAsia"/>
          <w:szCs w:val="21"/>
        </w:rPr>
        <w:t>、</w:t>
      </w:r>
      <w:r w:rsidR="00EB0250" w:rsidRPr="00F0504A">
        <w:rPr>
          <w:rFonts w:ascii="ＭＳ 明朝" w:eastAsia="ＭＳ 明朝" w:hAnsi="ＭＳ 明朝" w:hint="eastAsia"/>
          <w:szCs w:val="21"/>
        </w:rPr>
        <w:t>という判断過程がとられるべきである。</w:t>
      </w:r>
    </w:p>
    <w:p w14:paraId="623BE491" w14:textId="77777777" w:rsidR="00EB0250" w:rsidRPr="00F0504A" w:rsidRDefault="00EB0250" w:rsidP="00EB0250">
      <w:pPr>
        <w:ind w:firstLineChars="100" w:firstLine="210"/>
        <w:jc w:val="left"/>
        <w:rPr>
          <w:rFonts w:ascii="ＭＳ 明朝" w:eastAsia="ＭＳ 明朝" w:hAnsi="ＭＳ 明朝"/>
          <w:szCs w:val="21"/>
        </w:rPr>
      </w:pPr>
    </w:p>
    <w:p w14:paraId="2D98290E" w14:textId="358BE49E" w:rsidR="00830CAC" w:rsidRPr="0080255A" w:rsidRDefault="00EF699A" w:rsidP="0080255A">
      <w:pPr>
        <w:pStyle w:val="2"/>
      </w:pPr>
      <w:r>
        <w:rPr>
          <w:rFonts w:hint="eastAsia"/>
        </w:rPr>
        <w:t>4．</w:t>
      </w:r>
      <w:r w:rsidR="00706E26" w:rsidRPr="00F0504A">
        <w:rPr>
          <w:rFonts w:hint="eastAsia"/>
        </w:rPr>
        <w:t>条文上の根拠</w:t>
      </w:r>
    </w:p>
    <w:p w14:paraId="43CC46A3" w14:textId="6447F913" w:rsidR="00830CAC" w:rsidRPr="00F0504A" w:rsidRDefault="00F10BEB" w:rsidP="00830CAC">
      <w:pPr>
        <w:ind w:firstLineChars="100" w:firstLine="210"/>
        <w:jc w:val="left"/>
        <w:rPr>
          <w:rFonts w:ascii="ＭＳ 明朝" w:eastAsia="ＭＳ 明朝" w:hAnsi="ＭＳ 明朝" w:cs="ＭＳ ゴシック"/>
          <w:szCs w:val="21"/>
        </w:rPr>
      </w:pPr>
      <w:r>
        <w:rPr>
          <w:rFonts w:ascii="ＭＳ 明朝" w:eastAsia="ＭＳ 明朝" w:hAnsi="ＭＳ 明朝" w:hint="eastAsia"/>
          <w:szCs w:val="21"/>
        </w:rPr>
        <w:t>このような実質的違法性説の</w:t>
      </w:r>
      <w:r w:rsidR="00830CAC" w:rsidRPr="00F0504A">
        <w:rPr>
          <w:rFonts w:ascii="ＭＳ 明朝" w:eastAsia="ＭＳ 明朝" w:hAnsi="ＭＳ 明朝" w:hint="eastAsia"/>
          <w:szCs w:val="21"/>
        </w:rPr>
        <w:t>条文上の手掛かりないし根拠は、カルテルについては、石油価格カルテル刑事事件最判が説くように独禁法2条6項の「公共の利益」であるとすることも可能であるが、法8条など「公共の利益に反して」要件がない場合も同様に解すべきであるから、全法秩序における実質的違法性を根拠とすると考えられる。強いていえば、法1条の究極目的である</w:t>
      </w:r>
      <w:r w:rsidR="00762383" w:rsidRPr="00F0504A">
        <w:rPr>
          <w:rFonts w:ascii="ＭＳ 明朝" w:eastAsia="ＭＳ 明朝" w:hAnsi="ＭＳ 明朝" w:hint="eastAsia"/>
          <w:szCs w:val="21"/>
        </w:rPr>
        <w:t>「</w:t>
      </w:r>
      <w:r w:rsidR="00762383" w:rsidRPr="00F0504A">
        <w:rPr>
          <w:rFonts w:ascii="ＭＳ 明朝" w:eastAsia="ＭＳ 明朝" w:hAnsi="ＭＳ 明朝" w:cs="ＭＳ Ｐゴシック"/>
          <w:kern w:val="0"/>
          <w:szCs w:val="21"/>
        </w:rPr>
        <w:t>一般消費者の利益</w:t>
      </w:r>
      <w:r w:rsidR="00762383" w:rsidRPr="00F0504A">
        <w:rPr>
          <w:rFonts w:ascii="ＭＳ 明朝" w:eastAsia="ＭＳ 明朝" w:hAnsi="ＭＳ 明朝" w:cs="ＭＳ Ｐゴシック" w:hint="eastAsia"/>
          <w:kern w:val="0"/>
          <w:szCs w:val="21"/>
        </w:rPr>
        <w:t>」、「</w:t>
      </w:r>
      <w:r w:rsidR="00762383" w:rsidRPr="00F0504A">
        <w:rPr>
          <w:rFonts w:ascii="ＭＳ 明朝" w:eastAsia="ＭＳ 明朝" w:hAnsi="ＭＳ 明朝" w:cs="ＭＳ Ｐゴシック"/>
          <w:kern w:val="0"/>
          <w:szCs w:val="21"/>
        </w:rPr>
        <w:t>国民経済の民主的で健全な発達</w:t>
      </w:r>
      <w:r w:rsidR="00762383" w:rsidRPr="00F0504A">
        <w:rPr>
          <w:rFonts w:ascii="ＭＳ 明朝" w:eastAsia="ＭＳ 明朝" w:hAnsi="ＭＳ 明朝" w:cs="ＭＳ Ｐゴシック" w:hint="eastAsia"/>
          <w:kern w:val="0"/>
          <w:szCs w:val="21"/>
        </w:rPr>
        <w:t>」</w:t>
      </w:r>
      <w:r w:rsidR="00EB0250" w:rsidRPr="00F0504A">
        <w:rPr>
          <w:rFonts w:ascii="ＭＳ 明朝" w:eastAsia="ＭＳ 明朝" w:hAnsi="ＭＳ 明朝" w:cs="ＭＳ Ｐゴシック" w:hint="eastAsia"/>
          <w:kern w:val="0"/>
          <w:szCs w:val="21"/>
        </w:rPr>
        <w:lastRenderedPageBreak/>
        <w:t>に基づく考慮による、</w:t>
      </w:r>
      <w:r w:rsidR="00762383" w:rsidRPr="00F0504A">
        <w:rPr>
          <w:rFonts w:ascii="ＭＳ 明朝" w:eastAsia="ＭＳ 明朝" w:hAnsi="ＭＳ 明朝" w:cs="ＭＳ Ｐゴシック" w:hint="eastAsia"/>
          <w:kern w:val="0"/>
          <w:szCs w:val="21"/>
        </w:rPr>
        <w:t>といえよう</w:t>
      </w:r>
      <w:r w:rsidR="00830CAC" w:rsidRPr="00F0504A">
        <w:rPr>
          <w:rFonts w:ascii="ＭＳ 明朝" w:eastAsia="ＭＳ 明朝" w:hAnsi="ＭＳ 明朝" w:hint="eastAsia"/>
          <w:szCs w:val="21"/>
        </w:rPr>
        <w:t>。</w:t>
      </w:r>
    </w:p>
    <w:p w14:paraId="456735EF" w14:textId="77777777" w:rsidR="00B42227" w:rsidRPr="00F0504A" w:rsidRDefault="00B42227" w:rsidP="001500A9">
      <w:pPr>
        <w:ind w:firstLineChars="100" w:firstLine="210"/>
        <w:jc w:val="left"/>
        <w:rPr>
          <w:rFonts w:ascii="ＭＳ 明朝" w:eastAsia="ＭＳ 明朝" w:hAnsi="ＭＳ 明朝"/>
          <w:szCs w:val="21"/>
        </w:rPr>
      </w:pPr>
    </w:p>
    <w:p w14:paraId="6E1D42BE" w14:textId="6AA609F3" w:rsidR="00B42227" w:rsidRPr="0080255A" w:rsidRDefault="00EF699A" w:rsidP="0080255A">
      <w:pPr>
        <w:pStyle w:val="2"/>
      </w:pPr>
      <w:r>
        <w:rPr>
          <w:rFonts w:hint="eastAsia"/>
        </w:rPr>
        <w:t>5．</w:t>
      </w:r>
      <w:r w:rsidR="00EB0250" w:rsidRPr="00F0504A">
        <w:rPr>
          <w:rFonts w:hint="eastAsia"/>
        </w:rPr>
        <w:t>2段階の</w:t>
      </w:r>
      <w:r w:rsidR="00B42227" w:rsidRPr="00F0504A">
        <w:rPr>
          <w:rFonts w:hint="eastAsia"/>
        </w:rPr>
        <w:t>判断過程</w:t>
      </w:r>
    </w:p>
    <w:p w14:paraId="31C6EDE3" w14:textId="382B31DC" w:rsidR="00BE1904" w:rsidRPr="0058254C" w:rsidRDefault="009C6CF9" w:rsidP="001500A9">
      <w:pPr>
        <w:ind w:firstLineChars="100" w:firstLine="210"/>
        <w:jc w:val="left"/>
        <w:rPr>
          <w:rFonts w:ascii="ＭＳ 明朝" w:eastAsia="ＭＳ 明朝" w:hAnsi="ＭＳ 明朝"/>
          <w:szCs w:val="21"/>
        </w:rPr>
      </w:pPr>
      <w:r w:rsidRPr="0058254C">
        <w:rPr>
          <w:rFonts w:ascii="ＭＳ 明朝" w:eastAsia="ＭＳ 明朝" w:hAnsi="ＭＳ 明朝" w:hint="eastAsia"/>
          <w:szCs w:val="21"/>
        </w:rPr>
        <w:t>競争原理以外の法価値を</w:t>
      </w:r>
      <w:r w:rsidR="005051F4" w:rsidRPr="0058254C">
        <w:rPr>
          <w:rFonts w:ascii="ＭＳ 明朝" w:eastAsia="ＭＳ 明朝" w:hAnsi="ＭＳ 明朝" w:hint="eastAsia"/>
          <w:szCs w:val="21"/>
        </w:rPr>
        <w:t>独禁法上の判断に</w:t>
      </w:r>
      <w:r w:rsidRPr="0058254C">
        <w:rPr>
          <w:rFonts w:ascii="ＭＳ 明朝" w:eastAsia="ＭＳ 明朝" w:hAnsi="ＭＳ 明朝" w:hint="eastAsia"/>
          <w:szCs w:val="21"/>
        </w:rPr>
        <w:t>組み入れるには、</w:t>
      </w:r>
      <w:r w:rsidR="00420C28" w:rsidRPr="0058254C">
        <w:rPr>
          <w:rFonts w:ascii="ＭＳ 明朝" w:eastAsia="ＭＳ 明朝" w:hAnsi="ＭＳ 明朝" w:hint="eastAsia"/>
          <w:szCs w:val="21"/>
        </w:rPr>
        <w:t>それ相応の理由と</w:t>
      </w:r>
      <w:r w:rsidRPr="0058254C">
        <w:rPr>
          <w:rFonts w:ascii="ＭＳ 明朝" w:eastAsia="ＭＳ 明朝" w:hAnsi="ＭＳ 明朝" w:hint="eastAsia"/>
          <w:szCs w:val="21"/>
        </w:rPr>
        <w:t>相応の手順を要する。</w:t>
      </w:r>
      <w:r w:rsidR="00420C28" w:rsidRPr="0058254C">
        <w:rPr>
          <w:rFonts w:ascii="ＭＳ 明朝" w:eastAsia="ＭＳ 明朝" w:hAnsi="ＭＳ 明朝" w:hint="eastAsia"/>
          <w:szCs w:val="21"/>
        </w:rPr>
        <w:t>すなわち、</w:t>
      </w:r>
      <w:r w:rsidR="00347E9C" w:rsidRPr="0058254C">
        <w:rPr>
          <w:rFonts w:ascii="ＭＳ 明朝" w:eastAsia="ＭＳ 明朝" w:hAnsi="ＭＳ 明朝" w:hint="eastAsia"/>
          <w:szCs w:val="21"/>
        </w:rPr>
        <w:t>第1段階で、</w:t>
      </w:r>
      <w:r w:rsidRPr="0058254C">
        <w:rPr>
          <w:rFonts w:ascii="ＭＳ 明朝" w:eastAsia="ＭＳ 明朝" w:hAnsi="ＭＳ 明朝" w:hint="eastAsia"/>
          <w:szCs w:val="21"/>
        </w:rPr>
        <w:t>問題となる行為</w:t>
      </w:r>
      <w:r w:rsidR="00347E9C" w:rsidRPr="0058254C">
        <w:rPr>
          <w:rFonts w:ascii="ＭＳ 明朝" w:eastAsia="ＭＳ 明朝" w:hAnsi="ＭＳ 明朝" w:hint="eastAsia"/>
          <w:szCs w:val="21"/>
        </w:rPr>
        <w:t>について、</w:t>
      </w:r>
      <w:r w:rsidRPr="0058254C">
        <w:rPr>
          <w:rFonts w:ascii="ＭＳ 明朝" w:eastAsia="ＭＳ 明朝" w:hAnsi="ＭＳ 明朝" w:hint="eastAsia"/>
          <w:szCs w:val="21"/>
        </w:rPr>
        <w:t>競争制限的効果</w:t>
      </w:r>
      <w:r w:rsidR="00347E9C" w:rsidRPr="0058254C">
        <w:rPr>
          <w:rFonts w:ascii="ＭＳ 明朝" w:eastAsia="ＭＳ 明朝" w:hAnsi="ＭＳ 明朝" w:hint="eastAsia"/>
          <w:szCs w:val="21"/>
        </w:rPr>
        <w:t>が競争促進的効果を上回ると</w:t>
      </w:r>
      <w:r w:rsidR="00420C28" w:rsidRPr="0058254C">
        <w:rPr>
          <w:rFonts w:ascii="ＭＳ 明朝" w:eastAsia="ＭＳ 明朝" w:hAnsi="ＭＳ 明朝" w:hint="eastAsia"/>
          <w:szCs w:val="21"/>
        </w:rPr>
        <w:t>された場合</w:t>
      </w:r>
      <w:r w:rsidR="0080255A" w:rsidRPr="0058254C">
        <w:rPr>
          <w:rFonts w:ascii="ＭＳ 明朝" w:eastAsia="ＭＳ 明朝" w:hAnsi="ＭＳ 明朝" w:hint="eastAsia"/>
          <w:szCs w:val="21"/>
        </w:rPr>
        <w:t>に</w:t>
      </w:r>
      <w:r w:rsidRPr="0058254C">
        <w:rPr>
          <w:rFonts w:ascii="ＭＳ 明朝" w:eastAsia="ＭＳ 明朝" w:hAnsi="ＭＳ 明朝" w:hint="eastAsia"/>
          <w:szCs w:val="21"/>
        </w:rPr>
        <w:t>、</w:t>
      </w:r>
      <w:r w:rsidR="00347E9C" w:rsidRPr="0058254C">
        <w:rPr>
          <w:rFonts w:ascii="ＭＳ 明朝" w:eastAsia="ＭＳ 明朝" w:hAnsi="ＭＳ 明朝" w:hint="eastAsia"/>
          <w:szCs w:val="21"/>
        </w:rPr>
        <w:t>第2段階で</w:t>
      </w:r>
      <w:r w:rsidR="00420C28" w:rsidRPr="0058254C">
        <w:rPr>
          <w:rFonts w:ascii="ＭＳ 明朝" w:eastAsia="ＭＳ 明朝" w:hAnsi="ＭＳ 明朝" w:hint="eastAsia"/>
          <w:szCs w:val="21"/>
        </w:rPr>
        <w:t>、</w:t>
      </w:r>
      <w:r w:rsidR="00200748" w:rsidRPr="0058254C">
        <w:rPr>
          <w:rFonts w:ascii="ＭＳ 明朝" w:eastAsia="ＭＳ 明朝" w:hAnsi="ＭＳ 明朝" w:hint="eastAsia"/>
          <w:szCs w:val="21"/>
        </w:rPr>
        <w:t>社会公共的目的に基づいて、競争制限的効果</w:t>
      </w:r>
      <w:r w:rsidRPr="0058254C">
        <w:rPr>
          <w:rFonts w:ascii="ＭＳ 明朝" w:eastAsia="ＭＳ 明朝" w:hAnsi="ＭＳ 明朝" w:hint="eastAsia"/>
          <w:szCs w:val="21"/>
        </w:rPr>
        <w:t>を打ち消し、</w:t>
      </w:r>
      <w:r w:rsidR="005051F4" w:rsidRPr="0058254C">
        <w:rPr>
          <w:rFonts w:ascii="ＭＳ 明朝" w:eastAsia="ＭＳ 明朝" w:hAnsi="ＭＳ 明朝" w:hint="eastAsia"/>
          <w:szCs w:val="21"/>
        </w:rPr>
        <w:t>実質的な違法性がない</w:t>
      </w:r>
      <w:r w:rsidR="00200748" w:rsidRPr="0058254C">
        <w:rPr>
          <w:rFonts w:ascii="ＭＳ 明朝" w:eastAsia="ＭＳ 明朝" w:hAnsi="ＭＳ 明朝" w:hint="eastAsia"/>
          <w:szCs w:val="21"/>
        </w:rPr>
        <w:t>とすることができるかどうかを</w:t>
      </w:r>
      <w:r w:rsidRPr="0058254C">
        <w:rPr>
          <w:rFonts w:ascii="ＭＳ 明朝" w:eastAsia="ＭＳ 明朝" w:hAnsi="ＭＳ 明朝" w:hint="eastAsia"/>
          <w:szCs w:val="21"/>
        </w:rPr>
        <w:t>判断する。</w:t>
      </w:r>
    </w:p>
    <w:p w14:paraId="4BBD4036" w14:textId="77777777" w:rsidR="0058254C" w:rsidRDefault="003D375F" w:rsidP="001500A9">
      <w:pPr>
        <w:jc w:val="left"/>
        <w:rPr>
          <w:rFonts w:ascii="ＭＳ 明朝" w:eastAsia="ＭＳ 明朝" w:hAnsi="ＭＳ 明朝"/>
          <w:szCs w:val="21"/>
        </w:rPr>
      </w:pPr>
      <w:r w:rsidRPr="0058254C">
        <w:rPr>
          <w:rFonts w:ascii="ＭＳ 明朝" w:eastAsia="ＭＳ 明朝" w:hAnsi="ＭＳ 明朝" w:hint="eastAsia"/>
          <w:szCs w:val="21"/>
        </w:rPr>
        <w:t xml:space="preserve">　</w:t>
      </w:r>
      <w:r w:rsidR="00D753F9" w:rsidRPr="0058254C">
        <w:rPr>
          <w:rFonts w:ascii="ＭＳ 明朝" w:eastAsia="ＭＳ 明朝" w:hAnsi="ＭＳ 明朝" w:hint="eastAsia"/>
          <w:szCs w:val="21"/>
        </w:rPr>
        <w:t>この</w:t>
      </w:r>
      <w:r w:rsidR="00347E9C" w:rsidRPr="0058254C">
        <w:rPr>
          <w:rFonts w:ascii="ＭＳ 明朝" w:eastAsia="ＭＳ 明朝" w:hAnsi="ＭＳ 明朝" w:hint="eastAsia"/>
          <w:szCs w:val="21"/>
        </w:rPr>
        <w:t>第2</w:t>
      </w:r>
      <w:r w:rsidR="00D753F9" w:rsidRPr="0058254C">
        <w:rPr>
          <w:rFonts w:ascii="ＭＳ 明朝" w:eastAsia="ＭＳ 明朝" w:hAnsi="ＭＳ 明朝" w:hint="eastAsia"/>
          <w:szCs w:val="21"/>
        </w:rPr>
        <w:t>段階</w:t>
      </w:r>
      <w:r w:rsidRPr="0058254C">
        <w:rPr>
          <w:rFonts w:ascii="ＭＳ 明朝" w:eastAsia="ＭＳ 明朝" w:hAnsi="ＭＳ 明朝" w:hint="eastAsia"/>
          <w:szCs w:val="21"/>
        </w:rPr>
        <w:t>で、問題となる諸価値・利益を評価し</w:t>
      </w:r>
      <w:r w:rsidR="00D753F9" w:rsidRPr="0058254C">
        <w:rPr>
          <w:rFonts w:ascii="ＭＳ 明朝" w:eastAsia="ＭＳ 明朝" w:hAnsi="ＭＳ 明朝" w:hint="eastAsia"/>
          <w:szCs w:val="21"/>
        </w:rPr>
        <w:t>（目的の合理性）</w:t>
      </w:r>
      <w:r w:rsidRPr="0058254C">
        <w:rPr>
          <w:rFonts w:ascii="ＭＳ 明朝" w:eastAsia="ＭＳ 明朝" w:hAnsi="ＭＳ 明朝" w:hint="eastAsia"/>
          <w:szCs w:val="21"/>
        </w:rPr>
        <w:t>、また、実際にとられた手段との関連を比例原則にしたがって</w:t>
      </w:r>
      <w:r w:rsidR="005051F4" w:rsidRPr="0058254C">
        <w:rPr>
          <w:rFonts w:ascii="ＭＳ 明朝" w:eastAsia="ＭＳ 明朝" w:hAnsi="ＭＳ 明朝" w:hint="eastAsia"/>
          <w:szCs w:val="21"/>
        </w:rPr>
        <w:t>検討</w:t>
      </w:r>
      <w:r w:rsidRPr="0058254C">
        <w:rPr>
          <w:rFonts w:ascii="ＭＳ 明朝" w:eastAsia="ＭＳ 明朝" w:hAnsi="ＭＳ 明朝" w:hint="eastAsia"/>
          <w:szCs w:val="21"/>
        </w:rPr>
        <w:t>することになる</w:t>
      </w:r>
      <w:r w:rsidR="00D753F9" w:rsidRPr="0058254C">
        <w:rPr>
          <w:rFonts w:ascii="ＭＳ 明朝" w:eastAsia="ＭＳ 明朝" w:hAnsi="ＭＳ 明朝" w:hint="eastAsia"/>
          <w:szCs w:val="21"/>
        </w:rPr>
        <w:t>（手段の合理性</w:t>
      </w:r>
      <w:r w:rsidR="00347E9C" w:rsidRPr="0058254C">
        <w:rPr>
          <w:rFonts w:ascii="ＭＳ 明朝" w:eastAsia="ＭＳ 明朝" w:hAnsi="ＭＳ 明朝" w:hint="eastAsia"/>
          <w:szCs w:val="21"/>
        </w:rPr>
        <w:t>、</w:t>
      </w:r>
      <w:r w:rsidR="00D753F9" w:rsidRPr="0058254C">
        <w:rPr>
          <w:rFonts w:ascii="ＭＳ 明朝" w:eastAsia="ＭＳ 明朝" w:hAnsi="ＭＳ 明朝" w:hint="eastAsia"/>
          <w:szCs w:val="21"/>
        </w:rPr>
        <w:t>目的・手段の関連性）</w:t>
      </w:r>
      <w:r w:rsidRPr="0058254C">
        <w:rPr>
          <w:rFonts w:ascii="ＭＳ 明朝" w:eastAsia="ＭＳ 明朝" w:hAnsi="ＭＳ 明朝" w:hint="eastAsia"/>
          <w:szCs w:val="21"/>
        </w:rPr>
        <w:t>。</w:t>
      </w:r>
    </w:p>
    <w:p w14:paraId="3D268817" w14:textId="3F2681BC" w:rsidR="003D375F" w:rsidRPr="0090083F" w:rsidRDefault="00200748" w:rsidP="0058254C">
      <w:pPr>
        <w:ind w:firstLineChars="100" w:firstLine="210"/>
        <w:jc w:val="left"/>
        <w:rPr>
          <w:rFonts w:ascii="ＭＳ 明朝" w:eastAsia="ＭＳ 明朝" w:hAnsi="ＭＳ 明朝"/>
          <w:szCs w:val="21"/>
        </w:rPr>
      </w:pPr>
      <w:r w:rsidRPr="0090083F">
        <w:rPr>
          <w:rFonts w:ascii="ＭＳ 明朝" w:eastAsia="ＭＳ 明朝" w:hAnsi="ＭＳ 明朝" w:hint="eastAsia"/>
          <w:szCs w:val="21"/>
        </w:rPr>
        <w:t>ただし、そこにおける目的の合理性の考慮は、</w:t>
      </w:r>
      <w:r w:rsidR="0058254C" w:rsidRPr="0090083F">
        <w:rPr>
          <w:rFonts w:ascii="ＭＳ 明朝" w:eastAsia="ＭＳ 明朝" w:hAnsi="ＭＳ 明朝" w:hint="eastAsia"/>
          <w:szCs w:val="21"/>
        </w:rPr>
        <w:t>前述のところからも明らかなように、</w:t>
      </w:r>
      <w:r w:rsidRPr="0090083F">
        <w:rPr>
          <w:rFonts w:ascii="ＭＳ 明朝" w:eastAsia="ＭＳ 明朝" w:hAnsi="ＭＳ 明朝" w:hint="eastAsia"/>
          <w:szCs w:val="21"/>
        </w:rPr>
        <w:t>競争法の枠内のそれであ</w:t>
      </w:r>
      <w:r w:rsidR="0058254C" w:rsidRPr="0090083F">
        <w:rPr>
          <w:rFonts w:ascii="ＭＳ 明朝" w:eastAsia="ＭＳ 明朝" w:hAnsi="ＭＳ 明朝" w:hint="eastAsia"/>
          <w:szCs w:val="21"/>
        </w:rPr>
        <w:t>り、独禁法の目的と整合性をもったものに限られると解される</w:t>
      </w:r>
      <w:r w:rsidRPr="0090083F">
        <w:rPr>
          <w:rFonts w:ascii="ＭＳ 明朝" w:eastAsia="ＭＳ 明朝" w:hAnsi="ＭＳ 明朝" w:hint="eastAsia"/>
          <w:szCs w:val="21"/>
        </w:rPr>
        <w:t>。</w:t>
      </w:r>
      <w:r w:rsidR="00775A4A" w:rsidRPr="0090083F">
        <w:rPr>
          <w:rFonts w:ascii="ＭＳ 明朝" w:eastAsia="ＭＳ 明朝" w:hAnsi="ＭＳ 明朝" w:hint="eastAsia"/>
          <w:szCs w:val="21"/>
        </w:rPr>
        <w:t>前出の「国民経済全般の利益」説が挙げていたような国際競争力の強化のほか、</w:t>
      </w:r>
      <w:r w:rsidR="00775A4A" w:rsidRPr="0090083F">
        <w:rPr>
          <w:rFonts w:ascii="ＭＳ 明朝" w:hAnsi="ＭＳ 明朝" w:hint="eastAsia"/>
          <w:szCs w:val="21"/>
        </w:rPr>
        <w:t>中小企業保護、地域経済の振興、</w:t>
      </w:r>
      <w:r w:rsidR="00775A4A" w:rsidRPr="0090083F">
        <w:rPr>
          <w:rFonts w:hAnsi="ＭＳ 明朝" w:cs="ＭＳ ゴシック" w:hint="eastAsia"/>
        </w:rPr>
        <w:t>安全の確保、</w:t>
      </w:r>
      <w:r w:rsidR="00775A4A" w:rsidRPr="0090083F">
        <w:rPr>
          <w:rFonts w:hint="eastAsia"/>
        </w:rPr>
        <w:t>消費者信用取引の円滑化・健全化など、多様な価値ないし政策的目的が挙げられることがあるが、それらが直ちに社会公共的目的ないし</w:t>
      </w:r>
      <w:r w:rsidR="00775A4A" w:rsidRPr="0090083F">
        <w:rPr>
          <w:rFonts w:ascii="ＭＳ 明朝" w:eastAsia="ＭＳ 明朝" w:hAnsi="ＭＳ 明朝" w:hint="eastAsia"/>
          <w:szCs w:val="21"/>
        </w:rPr>
        <w:t>目的の合理性として考慮されるのではなく、</w:t>
      </w:r>
      <w:r w:rsidR="0090083F" w:rsidRPr="0090083F">
        <w:rPr>
          <w:rFonts w:ascii="ＭＳ 明朝" w:eastAsia="ＭＳ 明朝" w:hAnsi="ＭＳ 明朝" w:hint="eastAsia"/>
          <w:szCs w:val="21"/>
        </w:rPr>
        <w:t>それらが競争とどう関係し、</w:t>
      </w:r>
      <w:r w:rsidR="009B21FC">
        <w:rPr>
          <w:rFonts w:ascii="ＭＳ 明朝" w:eastAsia="ＭＳ 明朝" w:hAnsi="ＭＳ 明朝" w:hint="eastAsia"/>
          <w:szCs w:val="21"/>
        </w:rPr>
        <w:t>独禁法の究極的目的、特に</w:t>
      </w:r>
      <w:r w:rsidR="0090083F" w:rsidRPr="0090083F">
        <w:rPr>
          <w:rFonts w:ascii="ＭＳ 明朝" w:eastAsia="ＭＳ 明朝" w:hAnsi="ＭＳ 明朝" w:hint="eastAsia"/>
          <w:szCs w:val="21"/>
        </w:rPr>
        <w:t>一般消費者の利益と結び付くのかを明らかにすることが求められる。</w:t>
      </w:r>
    </w:p>
    <w:p w14:paraId="12371647" w14:textId="77777777" w:rsidR="00706E26" w:rsidRPr="00F0504A" w:rsidRDefault="00706E26" w:rsidP="001500A9">
      <w:pPr>
        <w:ind w:firstLineChars="100" w:firstLine="210"/>
        <w:jc w:val="left"/>
        <w:rPr>
          <w:rFonts w:ascii="ＭＳ 明朝" w:eastAsia="ＭＳ 明朝" w:hAnsi="ＭＳ 明朝"/>
          <w:szCs w:val="21"/>
        </w:rPr>
      </w:pPr>
    </w:p>
    <w:p w14:paraId="6BA66018" w14:textId="7D10B2C8" w:rsidR="00706E26" w:rsidRPr="0080255A" w:rsidRDefault="00EF699A" w:rsidP="0080255A">
      <w:pPr>
        <w:pStyle w:val="2"/>
      </w:pPr>
      <w:r>
        <w:rPr>
          <w:rFonts w:hint="eastAsia"/>
        </w:rPr>
        <w:t>6．</w:t>
      </w:r>
      <w:r w:rsidR="00706E26" w:rsidRPr="00F0504A">
        <w:rPr>
          <w:rFonts w:hint="eastAsia"/>
        </w:rPr>
        <w:t>違法性阻却</w:t>
      </w:r>
      <w:r w:rsidR="006075C1">
        <w:rPr>
          <w:rFonts w:hint="eastAsia"/>
        </w:rPr>
        <w:t>と立証責任</w:t>
      </w:r>
    </w:p>
    <w:p w14:paraId="09676291" w14:textId="35C8C129" w:rsidR="0080255A" w:rsidRDefault="00982E40" w:rsidP="00EF699A">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上の第2段階</w:t>
      </w:r>
      <w:r w:rsidR="00706E26" w:rsidRPr="00F0504A">
        <w:rPr>
          <w:rFonts w:ascii="ＭＳ 明朝" w:eastAsia="ＭＳ 明朝" w:hAnsi="ＭＳ 明朝" w:hint="eastAsia"/>
          <w:szCs w:val="21"/>
        </w:rPr>
        <w:t>では、例外的な判断としての位置づけを活かすために、違法性阻却という構成をとる。ただし、これは法的な立証責任に関するものではなく、事実上の立証責任を転換することを提唱するものにとどまる。</w:t>
      </w:r>
    </w:p>
    <w:p w14:paraId="375F2CAB" w14:textId="03665F6C" w:rsidR="00706E26" w:rsidRDefault="00706E26" w:rsidP="00706E26">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すなわち、ある事業者の行為が外形上独禁法上の諸規定に違反するようにみえる場合であっても、社会公共的目的のための妥当な行為であることにつき、行為者である事業者に事実上の立証責任を負わせ、</w:t>
      </w:r>
      <w:r w:rsidR="00982E40" w:rsidRPr="00F0504A">
        <w:rPr>
          <w:rFonts w:ascii="ＭＳ 明朝" w:eastAsia="ＭＳ 明朝" w:hAnsi="ＭＳ 明朝" w:hint="eastAsia"/>
          <w:szCs w:val="21"/>
        </w:rPr>
        <w:t>立証</w:t>
      </w:r>
      <w:r w:rsidRPr="00F0504A">
        <w:rPr>
          <w:rFonts w:ascii="ＭＳ 明朝" w:eastAsia="ＭＳ 明朝" w:hAnsi="ＭＳ 明朝" w:hint="eastAsia"/>
          <w:szCs w:val="21"/>
        </w:rPr>
        <w:t>に成功した場合には独禁法違反としないとするものである。</w:t>
      </w:r>
    </w:p>
    <w:p w14:paraId="48BDC7A9" w14:textId="77777777" w:rsidR="00E64679" w:rsidRDefault="00E64679" w:rsidP="00706E26">
      <w:pPr>
        <w:ind w:firstLineChars="100" w:firstLine="210"/>
        <w:jc w:val="left"/>
        <w:rPr>
          <w:rFonts w:ascii="ＭＳ 明朝" w:eastAsia="ＭＳ 明朝" w:hAnsi="ＭＳ 明朝"/>
          <w:szCs w:val="21"/>
        </w:rPr>
      </w:pPr>
    </w:p>
    <w:p w14:paraId="52E7DA7B" w14:textId="627F6C0B" w:rsidR="00E64679" w:rsidRDefault="00EF699A" w:rsidP="00E64679">
      <w:pPr>
        <w:pStyle w:val="2"/>
      </w:pPr>
      <w:r>
        <w:rPr>
          <w:rFonts w:hint="eastAsia"/>
        </w:rPr>
        <w:t>7．</w:t>
      </w:r>
      <w:r w:rsidR="00E64679" w:rsidRPr="00F0504A">
        <w:rPr>
          <w:rFonts w:hint="eastAsia"/>
        </w:rPr>
        <w:t>競争包摂説</w:t>
      </w:r>
      <w:r w:rsidR="00E64679">
        <w:rPr>
          <w:rFonts w:hint="eastAsia"/>
        </w:rPr>
        <w:t>からの理解</w:t>
      </w:r>
    </w:p>
    <w:p w14:paraId="073C271B" w14:textId="68F0EE7B" w:rsidR="00E64679" w:rsidRDefault="00F10BEB" w:rsidP="00E64679">
      <w:pPr>
        <w:rPr>
          <w:rFonts w:ascii="ＭＳ 明朝" w:eastAsia="ＭＳ 明朝" w:hAnsi="ＭＳ 明朝"/>
          <w:szCs w:val="21"/>
        </w:rPr>
      </w:pPr>
      <w:r>
        <w:rPr>
          <w:rFonts w:hint="eastAsia"/>
        </w:rPr>
        <w:t>（1）</w:t>
      </w:r>
      <w:r w:rsidR="00E64679">
        <w:rPr>
          <w:rFonts w:hint="eastAsia"/>
        </w:rPr>
        <w:t xml:space="preserve">　以上は、大阪バス協会事件</w:t>
      </w:r>
      <w:r w:rsidR="009B21FC">
        <w:rPr>
          <w:rFonts w:hint="eastAsia"/>
        </w:rPr>
        <w:t>審決で説かれた</w:t>
      </w:r>
      <w:r w:rsidR="00E64679">
        <w:rPr>
          <w:rFonts w:hint="eastAsia"/>
        </w:rPr>
        <w:t>ような行為の評価についての、実質的違法性説からの理解であるが、</w:t>
      </w:r>
      <w:bookmarkStart w:id="20" w:name="_Hlk163229668"/>
      <w:r w:rsidR="00E64679" w:rsidRPr="00F0504A">
        <w:rPr>
          <w:rFonts w:ascii="ＭＳ 明朝" w:eastAsia="ＭＳ 明朝" w:hAnsi="ＭＳ 明朝" w:hint="eastAsia"/>
          <w:szCs w:val="21"/>
        </w:rPr>
        <w:t>競争包摂説</w:t>
      </w:r>
      <w:bookmarkEnd w:id="20"/>
      <w:r w:rsidR="00E64679">
        <w:rPr>
          <w:rFonts w:ascii="ＭＳ 明朝" w:eastAsia="ＭＳ 明朝" w:hAnsi="ＭＳ 明朝" w:hint="eastAsia"/>
          <w:szCs w:val="21"/>
        </w:rPr>
        <w:t>からみれば、競争の実質的制限の枠内で考えるというになる</w:t>
      </w:r>
      <w:r w:rsidR="00E64679">
        <w:rPr>
          <w:rStyle w:val="a6"/>
          <w:rFonts w:ascii="ＭＳ 明朝" w:eastAsia="ＭＳ 明朝" w:hAnsi="ＭＳ 明朝"/>
          <w:szCs w:val="21"/>
        </w:rPr>
        <w:footnoteReference w:id="43"/>
      </w:r>
      <w:r w:rsidR="00E64679">
        <w:rPr>
          <w:rFonts w:ascii="ＭＳ 明朝" w:eastAsia="ＭＳ 明朝" w:hAnsi="ＭＳ 明朝" w:hint="eastAsia"/>
          <w:szCs w:val="21"/>
        </w:rPr>
        <w:t>。</w:t>
      </w:r>
    </w:p>
    <w:p w14:paraId="47D77FBA" w14:textId="73801CBC" w:rsidR="00E64679" w:rsidRDefault="00E64679" w:rsidP="00E64679">
      <w:pPr>
        <w:rPr>
          <w:rFonts w:ascii="ＭＳ 明朝" w:eastAsia="ＭＳ 明朝" w:hAnsi="ＭＳ 明朝"/>
          <w:szCs w:val="21"/>
        </w:rPr>
      </w:pPr>
      <w:r>
        <w:rPr>
          <w:rFonts w:ascii="ＭＳ 明朝" w:eastAsia="ＭＳ 明朝" w:hAnsi="ＭＳ 明朝" w:hint="eastAsia"/>
          <w:szCs w:val="21"/>
        </w:rPr>
        <w:t xml:space="preserve">　この点につき、</w:t>
      </w:r>
      <w:r w:rsidRPr="00F0504A">
        <w:rPr>
          <w:rFonts w:ascii="ＭＳ 明朝" w:eastAsia="ＭＳ 明朝" w:hAnsi="ＭＳ 明朝" w:hint="eastAsia"/>
          <w:szCs w:val="21"/>
        </w:rPr>
        <w:t>川濵昇[1996]123頁</w:t>
      </w:r>
      <w:r>
        <w:rPr>
          <w:rFonts w:ascii="ＭＳ 明朝" w:eastAsia="ＭＳ 明朝" w:hAnsi="ＭＳ 明朝" w:hint="eastAsia"/>
          <w:szCs w:val="21"/>
        </w:rPr>
        <w:t>は、</w:t>
      </w:r>
      <w:r w:rsidRPr="00F0504A">
        <w:rPr>
          <w:rFonts w:ascii="ＭＳ 明朝" w:eastAsia="ＭＳ 明朝" w:hAnsi="ＭＳ 明朝" w:hint="eastAsia"/>
          <w:szCs w:val="21"/>
        </w:rPr>
        <w:t>「全法秩序からみて違法な競争の実質的制限は生じていない」と解すること、「競争を制約して実現しようとしている価値の全法的評価」を</w:t>
      </w:r>
      <w:r w:rsidRPr="00F0504A">
        <w:rPr>
          <w:rFonts w:ascii="ＭＳ 明朝" w:eastAsia="ＭＳ 明朝" w:hAnsi="ＭＳ 明朝" w:hint="eastAsia"/>
          <w:szCs w:val="21"/>
        </w:rPr>
        <w:lastRenderedPageBreak/>
        <w:t>行うべきことが示唆されている</w:t>
      </w:r>
      <w:r>
        <w:rPr>
          <w:rFonts w:ascii="ＭＳ 明朝" w:eastAsia="ＭＳ 明朝" w:hAnsi="ＭＳ 明朝" w:hint="eastAsia"/>
          <w:szCs w:val="21"/>
        </w:rPr>
        <w:t>。これは、上記の実質的違法性説と同じ論理であり、ただし、</w:t>
      </w:r>
      <w:r w:rsidRPr="00F0504A">
        <w:rPr>
          <w:rFonts w:ascii="ＭＳ 明朝" w:eastAsia="ＭＳ 明朝" w:hAnsi="ＭＳ 明朝" w:hint="eastAsia"/>
          <w:szCs w:val="21"/>
        </w:rPr>
        <w:t>「競争の実質的制限」に、このような「規範的評価」を読み込む</w:t>
      </w:r>
      <w:r>
        <w:rPr>
          <w:rFonts w:ascii="ＭＳ 明朝" w:eastAsia="ＭＳ 明朝" w:hAnsi="ＭＳ 明朝" w:hint="eastAsia"/>
          <w:szCs w:val="21"/>
        </w:rPr>
        <w:t>点だけが異なっている。</w:t>
      </w:r>
      <w:r w:rsidRPr="00F0504A">
        <w:rPr>
          <w:rFonts w:ascii="ＭＳ 明朝" w:eastAsia="ＭＳ 明朝" w:hAnsi="ＭＳ 明朝" w:hint="eastAsia"/>
          <w:szCs w:val="21"/>
        </w:rPr>
        <w:t>これによれば、競争包摂説も、解釈論として成立するであろう。</w:t>
      </w:r>
    </w:p>
    <w:p w14:paraId="310A9EEE" w14:textId="77777777" w:rsidR="00F10BEB" w:rsidRDefault="00F10BEB" w:rsidP="00E64679">
      <w:pPr>
        <w:rPr>
          <w:rFonts w:ascii="ＭＳ 明朝" w:eastAsia="ＭＳ 明朝" w:hAnsi="ＭＳ 明朝"/>
          <w:szCs w:val="21"/>
        </w:rPr>
      </w:pPr>
    </w:p>
    <w:p w14:paraId="29AA3CBD" w14:textId="572DB426" w:rsidR="00EF699A" w:rsidRDefault="00F10BEB" w:rsidP="00E64679">
      <w:pPr>
        <w:rPr>
          <w:rFonts w:ascii="ＭＳ 明朝" w:eastAsia="ＭＳ 明朝" w:hAnsi="ＭＳ 明朝"/>
          <w:szCs w:val="21"/>
        </w:rPr>
      </w:pPr>
      <w:r>
        <w:rPr>
          <w:rFonts w:ascii="ＭＳ 明朝" w:eastAsia="ＭＳ 明朝" w:hAnsi="ＭＳ 明朝" w:hint="eastAsia"/>
          <w:szCs w:val="21"/>
        </w:rPr>
        <w:t>（2）</w:t>
      </w:r>
      <w:r w:rsidR="00EF699A">
        <w:rPr>
          <w:rFonts w:ascii="ＭＳ 明朝" w:eastAsia="ＭＳ 明朝" w:hAnsi="ＭＳ 明朝" w:hint="eastAsia"/>
          <w:szCs w:val="21"/>
        </w:rPr>
        <w:t>これとは別に、</w:t>
      </w:r>
      <w:r w:rsidR="00EF699A" w:rsidRPr="00F0504A">
        <w:rPr>
          <w:rFonts w:ascii="ＭＳ 明朝" w:eastAsia="ＭＳ 明朝" w:hAnsi="ＭＳ 明朝" w:cs="ＭＳ ゴシック" w:hint="eastAsia"/>
          <w:szCs w:val="21"/>
        </w:rPr>
        <w:t>大阪バス協会事件において、被審人（大阪バス協会）から、</w:t>
      </w:r>
      <w:r w:rsidR="00EF699A" w:rsidRPr="00F0504A">
        <w:rPr>
          <w:rFonts w:ascii="ＭＳ 明朝" w:eastAsia="ＭＳ 明朝" w:hAnsi="ＭＳ 明朝" w:hint="eastAsia"/>
          <w:szCs w:val="21"/>
        </w:rPr>
        <w:t>「保護に値しない競争」論</w:t>
      </w:r>
      <w:r w:rsidR="00EF699A">
        <w:rPr>
          <w:rFonts w:ascii="ＭＳ 明朝" w:eastAsia="ＭＳ 明朝" w:hAnsi="ＭＳ 明朝" w:hint="eastAsia"/>
          <w:szCs w:val="21"/>
        </w:rPr>
        <w:t>による弁明が出されていた</w:t>
      </w:r>
      <w:r w:rsidR="00410F7A">
        <w:rPr>
          <w:rStyle w:val="a6"/>
          <w:rFonts w:ascii="ＭＳ 明朝" w:eastAsia="ＭＳ 明朝" w:hAnsi="ＭＳ 明朝"/>
          <w:szCs w:val="21"/>
        </w:rPr>
        <w:footnoteReference w:id="44"/>
      </w:r>
      <w:r w:rsidR="00EF699A">
        <w:rPr>
          <w:rFonts w:ascii="ＭＳ 明朝" w:eastAsia="ＭＳ 明朝" w:hAnsi="ＭＳ 明朝" w:hint="eastAsia"/>
          <w:szCs w:val="21"/>
        </w:rPr>
        <w:t>。</w:t>
      </w:r>
      <w:r w:rsidR="00EF699A" w:rsidRPr="00F0504A">
        <w:rPr>
          <w:rFonts w:ascii="ＭＳ 明朝" w:eastAsia="ＭＳ 明朝" w:hAnsi="ＭＳ 明朝" w:hint="eastAsia"/>
          <w:szCs w:val="21"/>
        </w:rPr>
        <w:t>道路運送法上違法な低運賃をめぐる競争は、法的保護に値しないから、仮にカルテルの外形をもった行為であっても、独禁法違反として規制するべきではない、という主張</w:t>
      </w:r>
      <w:r w:rsidR="00EF699A">
        <w:rPr>
          <w:rFonts w:ascii="ＭＳ 明朝" w:eastAsia="ＭＳ 明朝" w:hAnsi="ＭＳ 明朝" w:hint="eastAsia"/>
          <w:szCs w:val="21"/>
        </w:rPr>
        <w:t>である。</w:t>
      </w:r>
    </w:p>
    <w:p w14:paraId="0BCB61B7" w14:textId="77777777" w:rsidR="00410F7A" w:rsidRPr="00F0504A" w:rsidRDefault="00410F7A" w:rsidP="00410F7A">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しかし、道路運送法上違法な低運賃をめぐる競争は法的保護に値しない、という命題は、道路運送法上の評価と独禁法上の解釈を直結させている点で疑問である</w:t>
      </w:r>
      <w:r w:rsidRPr="00F0504A">
        <w:rPr>
          <w:rStyle w:val="a6"/>
          <w:rFonts w:ascii="ＭＳ 明朝" w:eastAsia="ＭＳ 明朝" w:hAnsi="ＭＳ 明朝"/>
          <w:szCs w:val="21"/>
        </w:rPr>
        <w:footnoteReference w:id="45"/>
      </w:r>
      <w:r w:rsidRPr="00F0504A">
        <w:rPr>
          <w:rFonts w:ascii="ＭＳ 明朝" w:eastAsia="ＭＳ 明朝" w:hAnsi="ＭＳ 明朝" w:hint="eastAsia"/>
          <w:szCs w:val="21"/>
        </w:rPr>
        <w:t>。</w:t>
      </w:r>
    </w:p>
    <w:p w14:paraId="14707144" w14:textId="4A2AAF58" w:rsidR="00410F7A" w:rsidRPr="00F0504A" w:rsidRDefault="00410F7A" w:rsidP="00410F7A">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れに対し、「保護に値しない競争」説は、事業法上の規制を独禁法上の解釈にそのまま受け入れるのではなく、独禁法の究極目的に照らして、保護に値する、または値しないという判断を行うということだとすれば、</w:t>
      </w:r>
      <w:r w:rsidR="00EB20F1">
        <w:rPr>
          <w:rFonts w:ascii="ＭＳ 明朝" w:eastAsia="ＭＳ 明朝" w:hAnsi="ＭＳ 明朝" w:hint="eastAsia"/>
          <w:szCs w:val="21"/>
        </w:rPr>
        <w:t>これも、実質的違法性説の</w:t>
      </w:r>
      <w:r w:rsidR="009B21FC">
        <w:rPr>
          <w:rFonts w:ascii="ＭＳ 明朝" w:eastAsia="ＭＳ 明朝" w:hAnsi="ＭＳ 明朝" w:hint="eastAsia"/>
          <w:szCs w:val="21"/>
        </w:rPr>
        <w:t>考え方</w:t>
      </w:r>
      <w:r w:rsidRPr="00F0504A">
        <w:rPr>
          <w:rFonts w:ascii="ＭＳ 明朝" w:eastAsia="ＭＳ 明朝" w:hAnsi="ＭＳ 明朝" w:hint="eastAsia"/>
          <w:szCs w:val="21"/>
        </w:rPr>
        <w:t>に近づいてくる。</w:t>
      </w:r>
    </w:p>
    <w:p w14:paraId="67669380" w14:textId="77777777" w:rsidR="00F10BEB" w:rsidRDefault="00F10BEB" w:rsidP="00EB20F1">
      <w:pPr>
        <w:ind w:firstLineChars="100" w:firstLine="210"/>
        <w:rPr>
          <w:rFonts w:ascii="ＭＳ 明朝" w:eastAsia="ＭＳ 明朝" w:hAnsi="ＭＳ 明朝"/>
          <w:szCs w:val="21"/>
        </w:rPr>
      </w:pPr>
    </w:p>
    <w:p w14:paraId="4BE42E27" w14:textId="7A132114" w:rsidR="00410F7A" w:rsidRDefault="00F10BEB" w:rsidP="00F10BEB">
      <w:pPr>
        <w:rPr>
          <w:rFonts w:ascii="ＭＳ 明朝" w:eastAsia="ＭＳ 明朝" w:hAnsi="ＭＳ 明朝"/>
          <w:szCs w:val="21"/>
        </w:rPr>
      </w:pPr>
      <w:r>
        <w:rPr>
          <w:rFonts w:ascii="ＭＳ 明朝" w:eastAsia="ＭＳ 明朝" w:hAnsi="ＭＳ 明朝" w:hint="eastAsia"/>
          <w:szCs w:val="21"/>
        </w:rPr>
        <w:t>（3）</w:t>
      </w:r>
      <w:r w:rsidR="00EB20F1">
        <w:rPr>
          <w:rFonts w:ascii="ＭＳ 明朝" w:eastAsia="ＭＳ 明朝" w:hAnsi="ＭＳ 明朝" w:hint="eastAsia"/>
          <w:szCs w:val="21"/>
        </w:rPr>
        <w:t>以上</w:t>
      </w:r>
      <w:r>
        <w:rPr>
          <w:rFonts w:ascii="ＭＳ 明朝" w:eastAsia="ＭＳ 明朝" w:hAnsi="ＭＳ 明朝" w:hint="eastAsia"/>
          <w:szCs w:val="21"/>
        </w:rPr>
        <w:t>述べてきた</w:t>
      </w:r>
      <w:r w:rsidR="00EB20F1">
        <w:rPr>
          <w:rFonts w:ascii="ＭＳ 明朝" w:eastAsia="ＭＳ 明朝" w:hAnsi="ＭＳ 明朝" w:hint="eastAsia"/>
          <w:szCs w:val="21"/>
        </w:rPr>
        <w:t>ように、競争・競争の実質的制限に対する規範的または社会的評価</w:t>
      </w:r>
      <w:r w:rsidR="00EB20F1" w:rsidRPr="00F0504A">
        <w:rPr>
          <w:rFonts w:ascii="ＭＳ 明朝" w:eastAsia="ＭＳ 明朝" w:hAnsi="ＭＳ 明朝" w:hint="eastAsia"/>
          <w:szCs w:val="21"/>
        </w:rPr>
        <w:t>をめぐる議論は競争包摂説から説明することも可能ではあろう。しかし、実質的違法性説で解釈し直したほうが論理的一貫性があり、判断要素・過程がより明確であり、また、例外的に社会公共的目的（非競争的利益）を考慮する場合の方法ないし要件・（事実上の）立証責任を明確にすることができると考えられる。</w:t>
      </w:r>
    </w:p>
    <w:p w14:paraId="1AC2B27E" w14:textId="77777777" w:rsidR="00340899" w:rsidRDefault="00340899" w:rsidP="00F10BEB">
      <w:pPr>
        <w:rPr>
          <w:rFonts w:ascii="ＭＳ 明朝" w:eastAsia="ＭＳ 明朝" w:hAnsi="ＭＳ 明朝"/>
          <w:szCs w:val="21"/>
        </w:rPr>
      </w:pPr>
    </w:p>
    <w:p w14:paraId="331909D8" w14:textId="5DC2E967" w:rsidR="00340899" w:rsidRDefault="00340899" w:rsidP="0090083F">
      <w:pPr>
        <w:pStyle w:val="2"/>
      </w:pPr>
      <w:r>
        <w:rPr>
          <w:rFonts w:hint="eastAsia"/>
        </w:rPr>
        <w:t>8．公共の利益が問題になった事例</w:t>
      </w:r>
    </w:p>
    <w:p w14:paraId="01ABB261" w14:textId="0394283B" w:rsidR="00340899" w:rsidRDefault="00340899" w:rsidP="00F10BEB">
      <w:pPr>
        <w:rPr>
          <w:rFonts w:ascii="ＭＳ 明朝" w:eastAsia="ＭＳ 明朝" w:hAnsi="ＭＳ 明朝"/>
          <w:szCs w:val="21"/>
        </w:rPr>
      </w:pPr>
      <w:r>
        <w:rPr>
          <w:rFonts w:ascii="ＭＳ 明朝" w:eastAsia="ＭＳ 明朝" w:hAnsi="ＭＳ 明朝" w:hint="eastAsia"/>
          <w:szCs w:val="21"/>
        </w:rPr>
        <w:t xml:space="preserve">　上記の意味での公共の利益が問題になった事例としては、本稿Ⅳで挙げた品質競争に関する事例</w:t>
      </w:r>
      <w:r w:rsidR="006A4FDD">
        <w:rPr>
          <w:rFonts w:ascii="ＭＳ 明朝" w:eastAsia="ＭＳ 明朝" w:hAnsi="ＭＳ 明朝" w:hint="eastAsia"/>
          <w:szCs w:val="21"/>
        </w:rPr>
        <w:t>および</w:t>
      </w:r>
      <w:r>
        <w:rPr>
          <w:rFonts w:ascii="ＭＳ 明朝" w:eastAsia="ＭＳ 明朝" w:hAnsi="ＭＳ 明朝" w:hint="eastAsia"/>
          <w:szCs w:val="21"/>
        </w:rPr>
        <w:t>本稿Ⅴの冒頭に挙げた大阪バス協会事件のほかに、行為者側が公共の利益に資する行為</w:t>
      </w:r>
      <w:r w:rsidR="0090083F">
        <w:rPr>
          <w:rFonts w:ascii="ＭＳ 明朝" w:eastAsia="ＭＳ 明朝" w:hAnsi="ＭＳ 明朝" w:hint="eastAsia"/>
          <w:szCs w:val="21"/>
        </w:rPr>
        <w:t>であり、独禁法違反にならない</w:t>
      </w:r>
      <w:r>
        <w:rPr>
          <w:rFonts w:ascii="ＭＳ 明朝" w:eastAsia="ＭＳ 明朝" w:hAnsi="ＭＳ 明朝" w:hint="eastAsia"/>
          <w:szCs w:val="21"/>
        </w:rPr>
        <w:t>と主張した事件が</w:t>
      </w:r>
      <w:r w:rsidR="006A4FDD">
        <w:rPr>
          <w:rFonts w:ascii="ＭＳ 明朝" w:eastAsia="ＭＳ 明朝" w:hAnsi="ＭＳ 明朝" w:hint="eastAsia"/>
          <w:szCs w:val="21"/>
        </w:rPr>
        <w:t>少数</w:t>
      </w:r>
      <w:r w:rsidR="0090083F">
        <w:rPr>
          <w:rFonts w:ascii="ＭＳ 明朝" w:eastAsia="ＭＳ 明朝" w:hAnsi="ＭＳ 明朝" w:hint="eastAsia"/>
          <w:szCs w:val="21"/>
        </w:rPr>
        <w:t>ある</w:t>
      </w:r>
      <w:r w:rsidR="0090083F">
        <w:rPr>
          <w:rStyle w:val="a6"/>
          <w:rFonts w:ascii="ＭＳ 明朝" w:eastAsia="ＭＳ 明朝" w:hAnsi="ＭＳ 明朝"/>
          <w:szCs w:val="21"/>
        </w:rPr>
        <w:footnoteReference w:id="46"/>
      </w:r>
      <w:r>
        <w:rPr>
          <w:rFonts w:ascii="ＭＳ 明朝" w:eastAsia="ＭＳ 明朝" w:hAnsi="ＭＳ 明朝" w:hint="eastAsia"/>
          <w:szCs w:val="21"/>
        </w:rPr>
        <w:t>。</w:t>
      </w:r>
    </w:p>
    <w:p w14:paraId="0C7B9AA7" w14:textId="46187D15" w:rsidR="00327A2D" w:rsidRPr="00410F7A" w:rsidRDefault="00327A2D" w:rsidP="00F10BEB">
      <w:r>
        <w:rPr>
          <w:rFonts w:ascii="ＭＳ 明朝" w:eastAsia="ＭＳ 明朝" w:hAnsi="ＭＳ 明朝" w:hint="eastAsia"/>
          <w:szCs w:val="21"/>
        </w:rPr>
        <w:t xml:space="preserve">　しかし、これら行為者側の主張が認められた事例はごく僅かであり、かつその理由づけには疑問がある</w:t>
      </w:r>
      <w:r w:rsidR="00582471">
        <w:rPr>
          <w:rFonts w:ascii="ＭＳ 明朝" w:eastAsia="ＭＳ 明朝" w:hAnsi="ＭＳ 明朝" w:hint="eastAsia"/>
          <w:szCs w:val="21"/>
        </w:rPr>
        <w:t>（例えば、全銀協個人信用情報センター事件＝東京高判平成10・2・26</w:t>
      </w:r>
      <w:r w:rsidR="00CC5543">
        <w:rPr>
          <w:rStyle w:val="a6"/>
          <w:rFonts w:ascii="ＭＳ 明朝" w:eastAsia="ＭＳ 明朝" w:hAnsi="ＭＳ 明朝"/>
          <w:szCs w:val="21"/>
        </w:rPr>
        <w:footnoteReference w:id="47"/>
      </w:r>
      <w:r w:rsidR="00CC5543">
        <w:rPr>
          <w:rFonts w:ascii="ＭＳ 明朝" w:eastAsia="ＭＳ 明朝" w:hAnsi="ＭＳ 明朝" w:hint="eastAsia"/>
          <w:szCs w:val="21"/>
        </w:rPr>
        <w:t>。</w:t>
      </w:r>
      <w:r w:rsidR="00582471">
        <w:rPr>
          <w:rFonts w:ascii="ＭＳ 明朝" w:eastAsia="ＭＳ 明朝" w:hAnsi="ＭＳ 明朝" w:hint="eastAsia"/>
          <w:szCs w:val="21"/>
        </w:rPr>
        <w:t>これらについての立ち入った検討は割愛する）。</w:t>
      </w:r>
    </w:p>
    <w:p w14:paraId="1078FFF2" w14:textId="77777777" w:rsidR="00706E26" w:rsidRPr="00F0504A" w:rsidRDefault="00706E26" w:rsidP="00706E26">
      <w:pPr>
        <w:ind w:firstLineChars="100" w:firstLine="210"/>
        <w:jc w:val="left"/>
        <w:rPr>
          <w:rFonts w:ascii="ＭＳ 明朝" w:eastAsia="ＭＳ 明朝" w:hAnsi="ＭＳ 明朝"/>
          <w:szCs w:val="21"/>
        </w:rPr>
      </w:pPr>
    </w:p>
    <w:p w14:paraId="38985C16" w14:textId="5F6510FF" w:rsidR="00EB20F1" w:rsidRPr="00EB20F1" w:rsidRDefault="007172D9" w:rsidP="006C63E7">
      <w:pPr>
        <w:pStyle w:val="1"/>
        <w:jc w:val="left"/>
        <w:rPr>
          <w:rFonts w:ascii="ＭＳ 明朝" w:eastAsia="ＭＳ 明朝" w:hAnsi="ＭＳ 明朝"/>
          <w:sz w:val="21"/>
          <w:szCs w:val="21"/>
        </w:rPr>
      </w:pPr>
      <w:r w:rsidRPr="00F0504A">
        <w:rPr>
          <w:rFonts w:ascii="ＭＳ 明朝" w:eastAsia="ＭＳ 明朝" w:hAnsi="ＭＳ 明朝" w:hint="eastAsia"/>
          <w:b/>
          <w:bCs/>
          <w:sz w:val="21"/>
          <w:szCs w:val="21"/>
          <w:lang w:eastAsia="zh-CN"/>
        </w:rPr>
        <w:t>Ⅵ</w:t>
      </w:r>
      <w:r w:rsidR="009374BB">
        <w:rPr>
          <w:rFonts w:ascii="ＭＳ 明朝" w:eastAsia="ＭＳ 明朝" w:hAnsi="ＭＳ 明朝" w:hint="eastAsia"/>
          <w:b/>
          <w:bCs/>
          <w:sz w:val="21"/>
          <w:szCs w:val="21"/>
        </w:rPr>
        <w:t xml:space="preserve"> </w:t>
      </w:r>
      <w:r w:rsidRPr="00F0504A">
        <w:rPr>
          <w:rFonts w:ascii="ＭＳ 明朝" w:eastAsia="ＭＳ 明朝" w:hAnsi="ＭＳ 明朝" w:hint="eastAsia"/>
          <w:b/>
          <w:bCs/>
          <w:sz w:val="21"/>
          <w:szCs w:val="21"/>
        </w:rPr>
        <w:t>SDGsへの具体的展開</w:t>
      </w:r>
    </w:p>
    <w:p w14:paraId="455324F5" w14:textId="7E91CF28" w:rsidR="009C6CF9" w:rsidRPr="00F0504A" w:rsidRDefault="006C63E7" w:rsidP="0080255A">
      <w:pPr>
        <w:pStyle w:val="2"/>
      </w:pPr>
      <w:r>
        <w:rPr>
          <w:rFonts w:hint="eastAsia"/>
        </w:rPr>
        <w:t>1</w:t>
      </w:r>
      <w:r w:rsidR="009C6CF9" w:rsidRPr="00F0504A">
        <w:rPr>
          <w:rFonts w:hint="eastAsia"/>
        </w:rPr>
        <w:t>.</w:t>
      </w:r>
      <w:r w:rsidR="003D375F" w:rsidRPr="00F0504A">
        <w:rPr>
          <w:rFonts w:hint="eastAsia"/>
        </w:rPr>
        <w:t xml:space="preserve"> </w:t>
      </w:r>
      <w:r w:rsidR="00153226" w:rsidRPr="00F0504A">
        <w:rPr>
          <w:rFonts w:hint="eastAsia"/>
        </w:rPr>
        <w:t>石炭火力発電所の閉鎖</w:t>
      </w:r>
      <w:r w:rsidR="00153226">
        <w:rPr>
          <w:rFonts w:hint="eastAsia"/>
        </w:rPr>
        <w:t>問題</w:t>
      </w:r>
    </w:p>
    <w:p w14:paraId="2D443069" w14:textId="77777777" w:rsidR="006C63E7" w:rsidRDefault="005051F4"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（1）　</w:t>
      </w:r>
      <w:r w:rsidR="007852A9" w:rsidRPr="00F0504A">
        <w:rPr>
          <w:rFonts w:ascii="ＭＳ 明朝" w:eastAsia="ＭＳ 明朝" w:hAnsi="ＭＳ 明朝" w:hint="eastAsia"/>
          <w:szCs w:val="21"/>
        </w:rPr>
        <w:t>ここで問題としているSDGsとの関連で、前記</w:t>
      </w:r>
      <w:r w:rsidR="006A4FDD">
        <w:rPr>
          <w:rFonts w:ascii="ＭＳ 明朝" w:eastAsia="ＭＳ 明朝" w:hAnsi="ＭＳ 明朝" w:hint="eastAsia"/>
          <w:szCs w:val="21"/>
        </w:rPr>
        <w:t>(本稿Ⅰ(2))</w:t>
      </w:r>
      <w:r w:rsidR="007852A9" w:rsidRPr="00F0504A">
        <w:rPr>
          <w:rFonts w:ascii="ＭＳ 明朝" w:eastAsia="ＭＳ 明朝" w:hAnsi="ＭＳ 明朝" w:hint="eastAsia"/>
          <w:szCs w:val="21"/>
        </w:rPr>
        <w:t>の石炭火力発電所の閉鎖のためのカルテル</w:t>
      </w:r>
      <w:r w:rsidR="00347E9C" w:rsidRPr="00F0504A">
        <w:rPr>
          <w:rFonts w:ascii="ＭＳ 明朝" w:eastAsia="ＭＳ 明朝" w:hAnsi="ＭＳ 明朝" w:hint="eastAsia"/>
          <w:szCs w:val="21"/>
        </w:rPr>
        <w:t>の事例を素材に</w:t>
      </w:r>
      <w:r w:rsidR="006C63E7">
        <w:rPr>
          <w:rFonts w:ascii="ＭＳ 明朝" w:eastAsia="ＭＳ 明朝" w:hAnsi="ＭＳ 明朝" w:hint="eastAsia"/>
          <w:szCs w:val="21"/>
        </w:rPr>
        <w:t>簡単に検討しよう。</w:t>
      </w:r>
    </w:p>
    <w:p w14:paraId="54359572" w14:textId="7C841B14" w:rsidR="005051F4" w:rsidRPr="00F0504A" w:rsidRDefault="006C63E7" w:rsidP="006C63E7">
      <w:pPr>
        <w:ind w:firstLineChars="100" w:firstLine="210"/>
        <w:jc w:val="left"/>
        <w:rPr>
          <w:rFonts w:ascii="ＭＳ 明朝" w:eastAsia="ＭＳ 明朝" w:hAnsi="ＭＳ 明朝"/>
          <w:szCs w:val="21"/>
        </w:rPr>
      </w:pPr>
      <w:r>
        <w:rPr>
          <w:rFonts w:ascii="ＭＳ 明朝" w:eastAsia="ＭＳ 明朝" w:hAnsi="ＭＳ 明朝" w:hint="eastAsia"/>
          <w:szCs w:val="21"/>
        </w:rPr>
        <w:t>ここでも実質的違法性説によれば</w:t>
      </w:r>
      <w:r w:rsidR="007852A9" w:rsidRPr="00F0504A">
        <w:rPr>
          <w:rFonts w:ascii="ＭＳ 明朝" w:eastAsia="ＭＳ 明朝" w:hAnsi="ＭＳ 明朝" w:hint="eastAsia"/>
          <w:szCs w:val="21"/>
        </w:rPr>
        <w:t>、</w:t>
      </w:r>
      <w:r w:rsidR="005051F4" w:rsidRPr="00F0504A">
        <w:rPr>
          <w:rFonts w:ascii="ＭＳ 明朝" w:eastAsia="ＭＳ 明朝" w:hAnsi="ＭＳ 明朝" w:hint="eastAsia"/>
          <w:szCs w:val="21"/>
        </w:rPr>
        <w:t>第1段階で、</w:t>
      </w:r>
      <w:r w:rsidR="00982E40" w:rsidRPr="00F0504A">
        <w:rPr>
          <w:rFonts w:ascii="ＭＳ 明朝" w:eastAsia="ＭＳ 明朝" w:hAnsi="ＭＳ 明朝" w:hint="eastAsia"/>
          <w:szCs w:val="21"/>
        </w:rPr>
        <w:t>当該カルテルの</w:t>
      </w:r>
      <w:r w:rsidR="005051F4" w:rsidRPr="00F0504A">
        <w:rPr>
          <w:rFonts w:ascii="ＭＳ 明朝" w:eastAsia="ＭＳ 明朝" w:hAnsi="ＭＳ 明朝" w:cs="MS-Gothic" w:hint="eastAsia"/>
          <w:kern w:val="0"/>
          <w:szCs w:val="21"/>
        </w:rPr>
        <w:t>競争制限効果と</w:t>
      </w:r>
      <w:r w:rsidR="00F07AFA">
        <w:rPr>
          <w:rFonts w:ascii="ＭＳ 明朝" w:eastAsia="ＭＳ 明朝" w:hAnsi="ＭＳ 明朝" w:cs="MS-Gothic" w:hint="eastAsia"/>
          <w:kern w:val="0"/>
          <w:szCs w:val="21"/>
        </w:rPr>
        <w:t>(狭義の)</w:t>
      </w:r>
      <w:r w:rsidR="005051F4" w:rsidRPr="00F0504A">
        <w:rPr>
          <w:rFonts w:ascii="ＭＳ 明朝" w:eastAsia="ＭＳ 明朝" w:hAnsi="ＭＳ 明朝" w:cs="MS-Gothic" w:hint="eastAsia"/>
          <w:kern w:val="0"/>
          <w:szCs w:val="21"/>
        </w:rPr>
        <w:t>競争促進効果の比較衡量を行</w:t>
      </w:r>
      <w:r w:rsidR="000A506C" w:rsidRPr="00F0504A">
        <w:rPr>
          <w:rFonts w:ascii="ＭＳ 明朝" w:eastAsia="ＭＳ 明朝" w:hAnsi="ＭＳ 明朝" w:cs="MS-Gothic" w:hint="eastAsia"/>
          <w:kern w:val="0"/>
          <w:szCs w:val="21"/>
        </w:rPr>
        <w:t>って前者が上回るとされれば</w:t>
      </w:r>
      <w:r w:rsidR="005051F4" w:rsidRPr="00F0504A">
        <w:rPr>
          <w:rFonts w:ascii="ＭＳ 明朝" w:eastAsia="ＭＳ 明朝" w:hAnsi="ＭＳ 明朝" w:cs="MS-Gothic" w:hint="eastAsia"/>
          <w:kern w:val="0"/>
          <w:szCs w:val="21"/>
        </w:rPr>
        <w:t>、次に第2段階で、ここでの社会公共的目的としての</w:t>
      </w:r>
      <w:r w:rsidR="005051F4" w:rsidRPr="00F0504A">
        <w:rPr>
          <w:rFonts w:ascii="ＭＳ 明朝" w:eastAsia="ＭＳ 明朝" w:hAnsi="ＭＳ 明朝" w:hint="eastAsia"/>
          <w:szCs w:val="21"/>
        </w:rPr>
        <w:t>大気汚染防止等の利益と</w:t>
      </w:r>
      <w:r w:rsidR="005051F4" w:rsidRPr="00F0504A">
        <w:rPr>
          <w:rFonts w:ascii="ＭＳ 明朝" w:eastAsia="ＭＳ 明朝" w:hAnsi="ＭＳ 明朝" w:cs="MS-Gothic" w:hint="eastAsia"/>
          <w:kern w:val="0"/>
          <w:szCs w:val="21"/>
        </w:rPr>
        <w:t>競争制限効果と</w:t>
      </w:r>
      <w:r w:rsidR="005051F4" w:rsidRPr="00F0504A">
        <w:rPr>
          <w:rFonts w:ascii="ＭＳ 明朝" w:eastAsia="ＭＳ 明朝" w:hAnsi="ＭＳ 明朝" w:hint="eastAsia"/>
          <w:szCs w:val="21"/>
        </w:rPr>
        <w:t>を比較衡量することになる。</w:t>
      </w:r>
    </w:p>
    <w:p w14:paraId="503A3832" w14:textId="77777777" w:rsidR="005051F4" w:rsidRPr="00F0504A" w:rsidRDefault="005051F4" w:rsidP="001500A9">
      <w:pPr>
        <w:jc w:val="left"/>
        <w:rPr>
          <w:rFonts w:ascii="ＭＳ 明朝" w:eastAsia="ＭＳ 明朝" w:hAnsi="ＭＳ 明朝"/>
          <w:szCs w:val="21"/>
        </w:rPr>
      </w:pPr>
    </w:p>
    <w:p w14:paraId="6278BA4A" w14:textId="7C2FF051" w:rsidR="00DB603D" w:rsidRPr="00F0504A" w:rsidRDefault="005051F4" w:rsidP="001500A9">
      <w:pPr>
        <w:jc w:val="left"/>
        <w:rPr>
          <w:rFonts w:ascii="ＭＳ 明朝" w:eastAsia="ＭＳ 明朝" w:hAnsi="ＭＳ 明朝" w:cs="MS-Gothic"/>
          <w:kern w:val="0"/>
          <w:szCs w:val="21"/>
        </w:rPr>
      </w:pPr>
      <w:r w:rsidRPr="00F0504A">
        <w:rPr>
          <w:rFonts w:ascii="ＭＳ 明朝" w:eastAsia="ＭＳ 明朝" w:hAnsi="ＭＳ 明朝" w:hint="eastAsia"/>
          <w:szCs w:val="21"/>
        </w:rPr>
        <w:t xml:space="preserve">（2）　</w:t>
      </w:r>
      <w:r w:rsidR="00DB603D" w:rsidRPr="00F0504A">
        <w:rPr>
          <w:rFonts w:ascii="ＭＳ 明朝" w:eastAsia="ＭＳ 明朝" w:hAnsi="ＭＳ 明朝" w:hint="eastAsia"/>
          <w:szCs w:val="21"/>
        </w:rPr>
        <w:t>第1段階の</w:t>
      </w:r>
      <w:r w:rsidRPr="00F0504A">
        <w:rPr>
          <w:rFonts w:ascii="ＭＳ 明朝" w:eastAsia="ＭＳ 明朝" w:hAnsi="ＭＳ 明朝" w:cs="MS-Gothic" w:hint="eastAsia"/>
          <w:kern w:val="0"/>
          <w:szCs w:val="21"/>
        </w:rPr>
        <w:t>競争制限効果と競争促進効果の比較衡量において、</w:t>
      </w:r>
      <w:r w:rsidR="00051B08">
        <w:rPr>
          <w:rFonts w:ascii="ＭＳ 明朝" w:eastAsia="ＭＳ 明朝" w:hAnsi="ＭＳ 明朝" w:cs="MS-Gothic" w:hint="eastAsia"/>
          <w:kern w:val="0"/>
          <w:szCs w:val="21"/>
        </w:rPr>
        <w:t>まず</w:t>
      </w:r>
      <w:r w:rsidR="00DB603D" w:rsidRPr="00F0504A">
        <w:rPr>
          <w:rFonts w:ascii="ＭＳ 明朝" w:eastAsia="ＭＳ 明朝" w:hAnsi="ＭＳ 明朝" w:hint="eastAsia"/>
          <w:szCs w:val="21"/>
        </w:rPr>
        <w:t>石炭火力発電所閉鎖によ</w:t>
      </w:r>
      <w:r w:rsidR="00051B08">
        <w:rPr>
          <w:rFonts w:ascii="ＭＳ 明朝" w:eastAsia="ＭＳ 明朝" w:hAnsi="ＭＳ 明朝" w:hint="eastAsia"/>
          <w:szCs w:val="21"/>
        </w:rPr>
        <w:t>る</w:t>
      </w:r>
      <w:r w:rsidR="00DB603D" w:rsidRPr="00F0504A">
        <w:rPr>
          <w:rFonts w:ascii="ＭＳ 明朝" w:eastAsia="ＭＳ 明朝" w:hAnsi="ＭＳ 明朝" w:cs="MS-Gothic" w:hint="eastAsia"/>
          <w:kern w:val="0"/>
          <w:szCs w:val="21"/>
        </w:rPr>
        <w:t>競争制限効果が当該市場においてどの程度、競争に悪影響を与えるものかを考慮する。この点で、</w:t>
      </w:r>
      <w:r w:rsidR="00DB603D" w:rsidRPr="00F0504A">
        <w:rPr>
          <w:rFonts w:ascii="ＭＳ 明朝" w:eastAsia="ＭＳ 明朝" w:hAnsi="ＭＳ 明朝" w:hint="eastAsia"/>
          <w:szCs w:val="21"/>
        </w:rPr>
        <w:t>排ガス浄化技術抑制合意事件では、</w:t>
      </w:r>
      <w:r w:rsidR="00DB603D" w:rsidRPr="00F0504A">
        <w:rPr>
          <w:rFonts w:ascii="ＭＳ 明朝" w:eastAsia="ＭＳ 明朝" w:hAnsi="ＭＳ 明朝" w:cs="MS-Gothic" w:hint="eastAsia"/>
          <w:kern w:val="0"/>
          <w:szCs w:val="21"/>
        </w:rPr>
        <w:t>競争促進効果もあり得るので、より複雑な検討をすることになろう。</w:t>
      </w:r>
    </w:p>
    <w:p w14:paraId="281C5783" w14:textId="4002A27F" w:rsidR="005051F4" w:rsidRPr="00F0504A" w:rsidRDefault="005051F4" w:rsidP="001500A9">
      <w:pPr>
        <w:ind w:firstLineChars="100" w:firstLine="210"/>
        <w:jc w:val="left"/>
        <w:rPr>
          <w:rFonts w:ascii="ＭＳ 明朝" w:eastAsia="ＭＳ 明朝" w:hAnsi="ＭＳ 明朝"/>
          <w:szCs w:val="21"/>
        </w:rPr>
      </w:pPr>
      <w:r w:rsidRPr="00F0504A">
        <w:rPr>
          <w:rFonts w:ascii="ＭＳ 明朝" w:eastAsia="ＭＳ 明朝" w:hAnsi="ＭＳ 明朝" w:cs="MS-Gothic" w:hint="eastAsia"/>
          <w:kern w:val="0"/>
          <w:szCs w:val="21"/>
        </w:rPr>
        <w:t>競争制限効果の評価については、</w:t>
      </w:r>
      <w:r w:rsidR="002E0798" w:rsidRPr="00F0504A">
        <w:rPr>
          <w:rFonts w:ascii="ＭＳ 明朝" w:eastAsia="ＭＳ 明朝" w:hAnsi="ＭＳ 明朝" w:hint="eastAsia"/>
          <w:szCs w:val="21"/>
        </w:rPr>
        <w:t>本カルテル</w:t>
      </w:r>
      <w:r w:rsidR="002E0798">
        <w:rPr>
          <w:rFonts w:ascii="ＭＳ 明朝" w:eastAsia="ＭＳ 明朝" w:hAnsi="ＭＳ 明朝" w:hint="eastAsia"/>
          <w:szCs w:val="21"/>
        </w:rPr>
        <w:t>は</w:t>
      </w:r>
      <w:r w:rsidR="002E0798">
        <w:rPr>
          <w:rFonts w:ascii="ＭＳ 明朝" w:eastAsia="ＭＳ 明朝" w:hAnsi="ＭＳ 明朝" w:cs="MS-Gothic" w:hint="eastAsia"/>
          <w:kern w:val="0"/>
          <w:szCs w:val="21"/>
        </w:rPr>
        <w:t>石炭によって</w:t>
      </w:r>
      <w:r w:rsidR="00DB603D" w:rsidRPr="00F0504A">
        <w:rPr>
          <w:rFonts w:ascii="ＭＳ 明朝" w:eastAsia="ＭＳ 明朝" w:hAnsi="ＭＳ 明朝" w:hint="eastAsia"/>
          <w:szCs w:val="21"/>
        </w:rPr>
        <w:t>最も安価な発電をしている</w:t>
      </w:r>
      <w:r w:rsidR="00B5524F" w:rsidRPr="00F0504A">
        <w:rPr>
          <w:rFonts w:ascii="ＭＳ 明朝" w:eastAsia="ＭＳ 明朝" w:hAnsi="ＭＳ 明朝" w:hint="eastAsia"/>
          <w:szCs w:val="21"/>
        </w:rPr>
        <w:t>（その意味で最も効率的な）</w:t>
      </w:r>
      <w:r w:rsidR="00DB603D" w:rsidRPr="00F0504A">
        <w:rPr>
          <w:rFonts w:ascii="ＭＳ 明朝" w:eastAsia="ＭＳ 明朝" w:hAnsi="ＭＳ 明朝" w:hint="eastAsia"/>
          <w:szCs w:val="21"/>
        </w:rPr>
        <w:t>発電所を停止する</w:t>
      </w:r>
      <w:r w:rsidR="00B5524F" w:rsidRPr="00F0504A">
        <w:rPr>
          <w:rFonts w:ascii="ＭＳ 明朝" w:eastAsia="ＭＳ 明朝" w:hAnsi="ＭＳ 明朝" w:hint="eastAsia"/>
          <w:szCs w:val="21"/>
        </w:rPr>
        <w:t>ものであ</w:t>
      </w:r>
      <w:r w:rsidR="002E0798">
        <w:rPr>
          <w:rFonts w:ascii="ＭＳ 明朝" w:eastAsia="ＭＳ 明朝" w:hAnsi="ＭＳ 明朝" w:hint="eastAsia"/>
          <w:szCs w:val="21"/>
        </w:rPr>
        <w:t>るから</w:t>
      </w:r>
      <w:r w:rsidR="00DB603D" w:rsidRPr="00F0504A">
        <w:rPr>
          <w:rFonts w:ascii="ＭＳ 明朝" w:eastAsia="ＭＳ 明朝" w:hAnsi="ＭＳ 明朝" w:hint="eastAsia"/>
          <w:szCs w:val="21"/>
        </w:rPr>
        <w:t>、事業者も消費者も電力料金の面で不利益をこうむることになる。</w:t>
      </w:r>
      <w:r w:rsidR="00B5524F" w:rsidRPr="00F0504A">
        <w:rPr>
          <w:rFonts w:ascii="ＭＳ 明朝" w:eastAsia="ＭＳ 明朝" w:hAnsi="ＭＳ 明朝" w:cs="MS-Gothic" w:hint="eastAsia"/>
          <w:kern w:val="0"/>
          <w:szCs w:val="21"/>
        </w:rPr>
        <w:t>競争制限効果</w:t>
      </w:r>
      <w:r w:rsidR="00B5524F" w:rsidRPr="00F0504A">
        <w:rPr>
          <w:rFonts w:ascii="ＭＳ 明朝" w:eastAsia="ＭＳ 明朝" w:hAnsi="ＭＳ 明朝" w:hint="eastAsia"/>
          <w:szCs w:val="21"/>
        </w:rPr>
        <w:t>については、まず本カルテルに</w:t>
      </w:r>
      <w:r w:rsidR="00B5524F" w:rsidRPr="00F0504A">
        <w:rPr>
          <w:rFonts w:ascii="ＭＳ 明朝" w:eastAsia="ＭＳ 明朝" w:hAnsi="ＭＳ 明朝" w:cs="MS-Gothic" w:hint="eastAsia"/>
          <w:kern w:val="0"/>
          <w:szCs w:val="21"/>
        </w:rPr>
        <w:t>参加する発電事業者の市場シェアが最も重要であるが、子細にみれば</w:t>
      </w:r>
      <w:r w:rsidR="00B5524F" w:rsidRPr="00F0504A">
        <w:rPr>
          <w:rFonts w:ascii="ＭＳ 明朝" w:eastAsia="ＭＳ 明朝" w:hAnsi="ＭＳ 明朝" w:hint="eastAsia"/>
          <w:szCs w:val="21"/>
        </w:rPr>
        <w:t>、</w:t>
      </w:r>
      <w:r w:rsidR="00691DE7" w:rsidRPr="00F0504A">
        <w:rPr>
          <w:rFonts w:ascii="ＭＳ 明朝" w:eastAsia="ＭＳ 明朝" w:hAnsi="ＭＳ 明朝" w:cs="MS-Gothic" w:hint="eastAsia"/>
          <w:kern w:val="0"/>
          <w:szCs w:val="21"/>
        </w:rPr>
        <w:t>各</w:t>
      </w:r>
      <w:r w:rsidR="00B5524F" w:rsidRPr="00F0504A">
        <w:rPr>
          <w:rFonts w:ascii="ＭＳ 明朝" w:eastAsia="ＭＳ 明朝" w:hAnsi="ＭＳ 明朝" w:cs="MS-Gothic" w:hint="eastAsia"/>
          <w:kern w:val="0"/>
          <w:szCs w:val="21"/>
        </w:rPr>
        <w:t>参加</w:t>
      </w:r>
      <w:r w:rsidR="00691DE7" w:rsidRPr="00F0504A">
        <w:rPr>
          <w:rFonts w:ascii="ＭＳ 明朝" w:eastAsia="ＭＳ 明朝" w:hAnsi="ＭＳ 明朝" w:cs="MS-Gothic" w:hint="eastAsia"/>
          <w:kern w:val="0"/>
          <w:szCs w:val="21"/>
        </w:rPr>
        <w:t>事業者ごとに</w:t>
      </w:r>
      <w:r w:rsidRPr="00F0504A">
        <w:rPr>
          <w:rFonts w:ascii="ＭＳ 明朝" w:eastAsia="ＭＳ 明朝" w:hAnsi="ＭＳ 明朝" w:hint="eastAsia"/>
          <w:szCs w:val="21"/>
        </w:rPr>
        <w:t>石炭火力による発電の比率、</w:t>
      </w:r>
      <w:r w:rsidRPr="00F0504A">
        <w:rPr>
          <w:rFonts w:ascii="ＭＳ 明朝" w:eastAsia="ＭＳ 明朝" w:hAnsi="ＭＳ 明朝" w:cs="MS-Gothic" w:hint="eastAsia"/>
          <w:kern w:val="0"/>
          <w:szCs w:val="21"/>
        </w:rPr>
        <w:t>石炭火力が</w:t>
      </w:r>
      <w:r w:rsidR="002E0798">
        <w:rPr>
          <w:rFonts w:ascii="ＭＳ 明朝" w:eastAsia="ＭＳ 明朝" w:hAnsi="ＭＳ 明朝" w:cs="MS-Gothic" w:hint="eastAsia"/>
          <w:kern w:val="0"/>
          <w:szCs w:val="21"/>
        </w:rPr>
        <w:t>各事業者の発電事業において</w:t>
      </w:r>
      <w:r w:rsidRPr="00F0504A">
        <w:rPr>
          <w:rFonts w:ascii="ＭＳ 明朝" w:eastAsia="ＭＳ 明朝" w:hAnsi="ＭＳ 明朝" w:cs="MS-Gothic" w:hint="eastAsia"/>
          <w:kern w:val="0"/>
          <w:szCs w:val="21"/>
        </w:rPr>
        <w:t>どれだけの重みを持っているか</w:t>
      </w:r>
      <w:r w:rsidR="00803304" w:rsidRPr="00F0504A">
        <w:rPr>
          <w:rFonts w:ascii="ＭＳ 明朝" w:eastAsia="ＭＳ 明朝" w:hAnsi="ＭＳ 明朝" w:cs="MS-Gothic" w:hint="eastAsia"/>
          <w:kern w:val="0"/>
          <w:szCs w:val="21"/>
        </w:rPr>
        <w:t>（石炭火力発電所の稼働年数・耐用年数、石炭の購入状況等）</w:t>
      </w:r>
      <w:r w:rsidR="002E0798">
        <w:rPr>
          <w:rFonts w:ascii="ＭＳ 明朝" w:eastAsia="ＭＳ 明朝" w:hAnsi="ＭＳ 明朝" w:cs="MS-Gothic" w:hint="eastAsia"/>
          <w:kern w:val="0"/>
          <w:szCs w:val="21"/>
        </w:rPr>
        <w:t>等</w:t>
      </w:r>
      <w:r w:rsidRPr="00F0504A">
        <w:rPr>
          <w:rFonts w:ascii="ＭＳ 明朝" w:eastAsia="ＭＳ 明朝" w:hAnsi="ＭＳ 明朝" w:cs="MS-Gothic" w:hint="eastAsia"/>
          <w:kern w:val="0"/>
          <w:szCs w:val="21"/>
        </w:rPr>
        <w:t>も</w:t>
      </w:r>
      <w:r w:rsidRPr="00F0504A">
        <w:rPr>
          <w:rFonts w:ascii="ＭＳ 明朝" w:eastAsia="ＭＳ 明朝" w:hAnsi="ＭＳ 明朝" w:hint="eastAsia"/>
          <w:szCs w:val="21"/>
        </w:rPr>
        <w:t>検討する必要があ</w:t>
      </w:r>
      <w:r w:rsidR="002E0798">
        <w:rPr>
          <w:rFonts w:ascii="ＭＳ 明朝" w:eastAsia="ＭＳ 明朝" w:hAnsi="ＭＳ 明朝" w:hint="eastAsia"/>
          <w:szCs w:val="21"/>
        </w:rPr>
        <w:t>ろう</w:t>
      </w:r>
      <w:r w:rsidRPr="00F0504A">
        <w:rPr>
          <w:rFonts w:ascii="ＭＳ 明朝" w:eastAsia="ＭＳ 明朝" w:hAnsi="ＭＳ 明朝" w:hint="eastAsia"/>
          <w:szCs w:val="21"/>
        </w:rPr>
        <w:t>。</w:t>
      </w:r>
    </w:p>
    <w:p w14:paraId="102E3B4A" w14:textId="5C019ADC" w:rsidR="00C21FCC" w:rsidRDefault="002E0798" w:rsidP="001500A9">
      <w:pPr>
        <w:ind w:firstLineChars="100" w:firstLine="210"/>
        <w:jc w:val="left"/>
        <w:rPr>
          <w:rFonts w:ascii="ＭＳ 明朝" w:eastAsia="ＭＳ 明朝" w:hAnsi="ＭＳ 明朝"/>
          <w:szCs w:val="21"/>
        </w:rPr>
      </w:pPr>
      <w:r>
        <w:rPr>
          <w:rFonts w:ascii="ＭＳ 明朝" w:eastAsia="ＭＳ 明朝" w:hAnsi="ＭＳ 明朝" w:hint="eastAsia"/>
          <w:szCs w:val="21"/>
        </w:rPr>
        <w:t>仮に日本に舞台を移してみると、</w:t>
      </w:r>
      <w:r w:rsidR="005051F4" w:rsidRPr="00F0504A">
        <w:rPr>
          <w:rFonts w:ascii="ＭＳ 明朝" w:eastAsia="ＭＳ 明朝" w:hAnsi="ＭＳ 明朝" w:hint="eastAsia"/>
          <w:szCs w:val="21"/>
        </w:rPr>
        <w:t>日本全体の電源構成における石炭火力発電の割合は、</w:t>
      </w:r>
      <w:r w:rsidR="005051F4" w:rsidRPr="00F07AFA">
        <w:rPr>
          <w:rFonts w:ascii="ＭＳ 明朝" w:eastAsia="ＭＳ 明朝" w:hAnsi="ＭＳ 明朝" w:hint="eastAsia"/>
          <w:szCs w:val="21"/>
        </w:rPr>
        <w:t>2021年は26.5％で、次第に減少</w:t>
      </w:r>
      <w:r w:rsidR="005051F4" w:rsidRPr="00F0504A">
        <w:rPr>
          <w:rFonts w:ascii="ＭＳ 明朝" w:eastAsia="ＭＳ 明朝" w:hAnsi="ＭＳ 明朝" w:hint="eastAsia"/>
          <w:szCs w:val="21"/>
        </w:rPr>
        <w:t>しつつある</w:t>
      </w:r>
      <w:r w:rsidR="00051B08">
        <w:rPr>
          <w:rStyle w:val="a6"/>
          <w:rFonts w:ascii="ＭＳ 明朝" w:eastAsia="ＭＳ 明朝" w:hAnsi="ＭＳ 明朝"/>
          <w:szCs w:val="21"/>
        </w:rPr>
        <w:footnoteReference w:id="48"/>
      </w:r>
      <w:r w:rsidR="00C21FCC" w:rsidRPr="00F0504A">
        <w:rPr>
          <w:rFonts w:ascii="ＭＳ 明朝" w:eastAsia="ＭＳ 明朝" w:hAnsi="ＭＳ 明朝" w:hint="eastAsia"/>
          <w:szCs w:val="21"/>
        </w:rPr>
        <w:t>。発電コストは、特に再エネと原発との比較について、多くの議論があるところであるが、政府等の試算では、石炭火力発電が最も小さいとされている。これ以外の考慮要素として、各石炭火力発電所ごとの特性、技術革新</w:t>
      </w:r>
      <w:r>
        <w:rPr>
          <w:rFonts w:ascii="ＭＳ 明朝" w:eastAsia="ＭＳ 明朝" w:hAnsi="ＭＳ 明朝" w:hint="eastAsia"/>
          <w:szCs w:val="21"/>
        </w:rPr>
        <w:t>の状況</w:t>
      </w:r>
      <w:r w:rsidR="00C21FCC" w:rsidRPr="00F0504A">
        <w:rPr>
          <w:rFonts w:ascii="ＭＳ 明朝" w:eastAsia="ＭＳ 明朝" w:hAnsi="ＭＳ 明朝" w:hint="eastAsia"/>
          <w:szCs w:val="21"/>
        </w:rPr>
        <w:t>、原料調達のリスク等があるであろう。</w:t>
      </w:r>
      <w:r w:rsidR="00892193" w:rsidRPr="00F0504A">
        <w:rPr>
          <w:rFonts w:ascii="ＭＳ 明朝" w:eastAsia="ＭＳ 明朝" w:hAnsi="ＭＳ 明朝" w:hint="eastAsia"/>
          <w:szCs w:val="21"/>
        </w:rPr>
        <w:t>しかし、</w:t>
      </w:r>
      <w:r w:rsidR="00C21FCC" w:rsidRPr="00F0504A">
        <w:rPr>
          <w:rFonts w:ascii="ＭＳ 明朝" w:eastAsia="ＭＳ 明朝" w:hAnsi="ＭＳ 明朝" w:hint="eastAsia"/>
          <w:szCs w:val="21"/>
        </w:rPr>
        <w:t>仮設例であるので、ここではこれ以上の検討は割愛しよう。</w:t>
      </w:r>
    </w:p>
    <w:p w14:paraId="7FB3DE8F" w14:textId="77777777" w:rsidR="0046698A" w:rsidRDefault="0046698A" w:rsidP="001500A9">
      <w:pPr>
        <w:ind w:firstLineChars="100" w:firstLine="210"/>
        <w:jc w:val="left"/>
        <w:rPr>
          <w:rFonts w:ascii="ＭＳ 明朝" w:eastAsia="ＭＳ 明朝" w:hAnsi="ＭＳ 明朝"/>
          <w:szCs w:val="21"/>
        </w:rPr>
      </w:pPr>
    </w:p>
    <w:p w14:paraId="1C05825C" w14:textId="55315088" w:rsidR="00F07AFA" w:rsidRDefault="0046698A" w:rsidP="0046698A">
      <w:pPr>
        <w:jc w:val="left"/>
        <w:rPr>
          <w:rFonts w:ascii="ＭＳ 明朝" w:eastAsia="ＭＳ 明朝" w:hAnsi="ＭＳ 明朝" w:cs="MS-Gothic"/>
          <w:kern w:val="0"/>
          <w:szCs w:val="21"/>
        </w:rPr>
      </w:pPr>
      <w:r>
        <w:rPr>
          <w:rFonts w:ascii="ＭＳ 明朝" w:eastAsia="ＭＳ 明朝" w:hAnsi="ＭＳ 明朝" w:hint="eastAsia"/>
          <w:szCs w:val="21"/>
        </w:rPr>
        <w:t>（3）</w:t>
      </w:r>
      <w:r w:rsidR="00051B08">
        <w:rPr>
          <w:rFonts w:ascii="ＭＳ 明朝" w:eastAsia="ＭＳ 明朝" w:hAnsi="ＭＳ 明朝" w:hint="eastAsia"/>
          <w:szCs w:val="21"/>
        </w:rPr>
        <w:t>次に、</w:t>
      </w:r>
      <w:r w:rsidR="00051B08" w:rsidRPr="00F0504A">
        <w:rPr>
          <w:rFonts w:ascii="ＭＳ 明朝" w:eastAsia="ＭＳ 明朝" w:hAnsi="ＭＳ 明朝" w:hint="eastAsia"/>
          <w:szCs w:val="21"/>
        </w:rPr>
        <w:t>石炭火力発電所閉鎖によ</w:t>
      </w:r>
      <w:r w:rsidR="00051B08">
        <w:rPr>
          <w:rFonts w:ascii="ＭＳ 明朝" w:eastAsia="ＭＳ 明朝" w:hAnsi="ＭＳ 明朝" w:hint="eastAsia"/>
          <w:szCs w:val="21"/>
        </w:rPr>
        <w:t>る</w:t>
      </w:r>
      <w:r w:rsidR="00F07AFA">
        <w:rPr>
          <w:rFonts w:ascii="ＭＳ 明朝" w:eastAsia="ＭＳ 明朝" w:hAnsi="ＭＳ 明朝" w:hint="eastAsia"/>
          <w:szCs w:val="21"/>
        </w:rPr>
        <w:t>(狭義の)</w:t>
      </w:r>
      <w:r w:rsidR="00051B08" w:rsidRPr="00F0504A">
        <w:rPr>
          <w:rFonts w:ascii="ＭＳ 明朝" w:eastAsia="ＭＳ 明朝" w:hAnsi="ＭＳ 明朝" w:cs="MS-Gothic" w:hint="eastAsia"/>
          <w:kern w:val="0"/>
          <w:szCs w:val="21"/>
        </w:rPr>
        <w:t>競争促進効果</w:t>
      </w:r>
      <w:r w:rsidR="00F07AFA">
        <w:rPr>
          <w:rFonts w:ascii="ＭＳ 明朝" w:eastAsia="ＭＳ 明朝" w:hAnsi="ＭＳ 明朝" w:cs="MS-Gothic" w:hint="eastAsia"/>
          <w:kern w:val="0"/>
          <w:szCs w:val="21"/>
        </w:rPr>
        <w:t>については、当該行為が関係する事業者間の競争にどのような</w:t>
      </w:r>
      <w:r w:rsidR="00F07AFA" w:rsidRPr="00F0504A">
        <w:rPr>
          <w:rFonts w:ascii="ＭＳ 明朝" w:eastAsia="ＭＳ 明朝" w:hAnsi="ＭＳ 明朝" w:cs="MS-Gothic" w:hint="eastAsia"/>
          <w:kern w:val="0"/>
          <w:szCs w:val="21"/>
        </w:rPr>
        <w:t>競争促進効果</w:t>
      </w:r>
      <w:r w:rsidR="00F07AFA">
        <w:rPr>
          <w:rFonts w:ascii="ＭＳ 明朝" w:eastAsia="ＭＳ 明朝" w:hAnsi="ＭＳ 明朝" w:cs="MS-Gothic" w:hint="eastAsia"/>
          <w:kern w:val="0"/>
          <w:szCs w:val="21"/>
        </w:rPr>
        <w:t>をもたらすか</w:t>
      </w:r>
      <w:r w:rsidR="007F72B1">
        <w:rPr>
          <w:rFonts w:ascii="ＭＳ 明朝" w:eastAsia="ＭＳ 明朝" w:hAnsi="ＭＳ 明朝" w:cs="MS-Gothic" w:hint="eastAsia"/>
          <w:kern w:val="0"/>
          <w:szCs w:val="21"/>
        </w:rPr>
        <w:t>について</w:t>
      </w:r>
      <w:r w:rsidR="00F07AFA">
        <w:rPr>
          <w:rFonts w:ascii="ＭＳ 明朝" w:eastAsia="ＭＳ 明朝" w:hAnsi="ＭＳ 明朝" w:cs="MS-Gothic" w:hint="eastAsia"/>
          <w:kern w:val="0"/>
          <w:szCs w:val="21"/>
        </w:rPr>
        <w:t>,一般的に言うことは難しい。</w:t>
      </w:r>
      <w:r w:rsidR="007F72B1">
        <w:rPr>
          <w:rFonts w:ascii="ＭＳ 明朝" w:eastAsia="ＭＳ 明朝" w:hAnsi="ＭＳ 明朝" w:cs="MS-Gothic" w:hint="eastAsia"/>
          <w:kern w:val="0"/>
          <w:szCs w:val="21"/>
        </w:rPr>
        <w:t>しかし、本件で閉鎖される5つの</w:t>
      </w:r>
      <w:r w:rsidR="007F72B1" w:rsidRPr="00F0504A">
        <w:rPr>
          <w:rFonts w:ascii="ＭＳ 明朝" w:eastAsia="ＭＳ 明朝" w:hAnsi="ＭＳ 明朝" w:hint="eastAsia"/>
          <w:szCs w:val="21"/>
        </w:rPr>
        <w:t>石炭火力発電所</w:t>
      </w:r>
      <w:r w:rsidR="007F72B1">
        <w:rPr>
          <w:rFonts w:ascii="ＭＳ 明朝" w:eastAsia="ＭＳ 明朝" w:hAnsi="ＭＳ 明朝" w:hint="eastAsia"/>
          <w:szCs w:val="21"/>
        </w:rPr>
        <w:t>が、競争しあっている5つの事業者によって運営されているとし、</w:t>
      </w:r>
      <w:r w:rsidR="002E0798">
        <w:rPr>
          <w:rFonts w:ascii="ＭＳ 明朝" w:eastAsia="ＭＳ 明朝" w:hAnsi="ＭＳ 明朝" w:hint="eastAsia"/>
          <w:szCs w:val="21"/>
        </w:rPr>
        <w:t>仮に</w:t>
      </w:r>
      <w:r w:rsidR="007F72B1">
        <w:rPr>
          <w:rFonts w:ascii="ＭＳ 明朝" w:eastAsia="ＭＳ 明朝" w:hAnsi="ＭＳ 明朝" w:hint="eastAsia"/>
          <w:szCs w:val="21"/>
        </w:rPr>
        <w:t>本件閉鎖に伴って、これら5事業者が石炭以外の電源についてより厳しく競争しあうような作用をもたらす</w:t>
      </w:r>
      <w:r w:rsidR="002E0798">
        <w:rPr>
          <w:rFonts w:ascii="ＭＳ 明朝" w:eastAsia="ＭＳ 明朝" w:hAnsi="ＭＳ 明朝" w:hint="eastAsia"/>
          <w:szCs w:val="21"/>
        </w:rPr>
        <w:t>とか、効率性が向上すると</w:t>
      </w:r>
      <w:r w:rsidR="002E0798">
        <w:rPr>
          <w:rFonts w:ascii="ＭＳ 明朝" w:eastAsia="ＭＳ 明朝" w:hAnsi="ＭＳ 明朝" w:hint="eastAsia"/>
          <w:szCs w:val="21"/>
        </w:rPr>
        <w:lastRenderedPageBreak/>
        <w:t>いうような事情があれば</w:t>
      </w:r>
      <w:r w:rsidR="007F72B1">
        <w:rPr>
          <w:rFonts w:ascii="ＭＳ 明朝" w:eastAsia="ＭＳ 明朝" w:hAnsi="ＭＳ 明朝" w:hint="eastAsia"/>
          <w:szCs w:val="21"/>
        </w:rPr>
        <w:t>、その限りで</w:t>
      </w:r>
      <w:r w:rsidR="007F72B1" w:rsidRPr="00F0504A">
        <w:rPr>
          <w:rFonts w:ascii="ＭＳ 明朝" w:eastAsia="ＭＳ 明朝" w:hAnsi="ＭＳ 明朝" w:cs="MS-Gothic" w:hint="eastAsia"/>
          <w:kern w:val="0"/>
          <w:szCs w:val="21"/>
        </w:rPr>
        <w:t>競争促進効果</w:t>
      </w:r>
      <w:r w:rsidR="007F72B1">
        <w:rPr>
          <w:rFonts w:ascii="ＭＳ 明朝" w:eastAsia="ＭＳ 明朝" w:hAnsi="ＭＳ 明朝" w:cs="MS-Gothic" w:hint="eastAsia"/>
          <w:kern w:val="0"/>
          <w:szCs w:val="21"/>
        </w:rPr>
        <w:t>を肯定することがで</w:t>
      </w:r>
      <w:r w:rsidR="002E0798">
        <w:rPr>
          <w:rFonts w:ascii="ＭＳ 明朝" w:eastAsia="ＭＳ 明朝" w:hAnsi="ＭＳ 明朝" w:cs="MS-Gothic" w:hint="eastAsia"/>
          <w:kern w:val="0"/>
          <w:szCs w:val="21"/>
        </w:rPr>
        <w:t>るかもしれない</w:t>
      </w:r>
      <w:r w:rsidR="007F72B1">
        <w:rPr>
          <w:rFonts w:ascii="ＭＳ 明朝" w:eastAsia="ＭＳ 明朝" w:hAnsi="ＭＳ 明朝" w:cs="MS-Gothic" w:hint="eastAsia"/>
          <w:kern w:val="0"/>
          <w:szCs w:val="21"/>
        </w:rPr>
        <w:t>。</w:t>
      </w:r>
    </w:p>
    <w:p w14:paraId="24D0534A" w14:textId="6D293179" w:rsidR="00051B08" w:rsidRDefault="00F07AFA" w:rsidP="001500A9">
      <w:pPr>
        <w:ind w:firstLineChars="100" w:firstLine="210"/>
        <w:jc w:val="left"/>
        <w:rPr>
          <w:rFonts w:ascii="ＭＳ 明朝" w:eastAsia="ＭＳ 明朝" w:hAnsi="ＭＳ 明朝" w:cs="MS-Gothic"/>
          <w:kern w:val="0"/>
          <w:szCs w:val="21"/>
        </w:rPr>
      </w:pPr>
      <w:r>
        <w:rPr>
          <w:rFonts w:ascii="ＭＳ 明朝" w:eastAsia="ＭＳ 明朝" w:hAnsi="ＭＳ 明朝" w:cs="MS-Gothic" w:hint="eastAsia"/>
          <w:kern w:val="0"/>
          <w:szCs w:val="21"/>
        </w:rPr>
        <w:t>これに対し、仮に広義の</w:t>
      </w:r>
      <w:r w:rsidRPr="00F0504A">
        <w:rPr>
          <w:rFonts w:ascii="ＭＳ 明朝" w:eastAsia="ＭＳ 明朝" w:hAnsi="ＭＳ 明朝" w:cs="MS-Gothic" w:hint="eastAsia"/>
          <w:kern w:val="0"/>
          <w:szCs w:val="21"/>
        </w:rPr>
        <w:t>競争促進効果</w:t>
      </w:r>
      <w:r>
        <w:rPr>
          <w:rFonts w:ascii="ＭＳ 明朝" w:eastAsia="ＭＳ 明朝" w:hAnsi="ＭＳ 明朝" w:cs="MS-Gothic" w:hint="eastAsia"/>
          <w:kern w:val="0"/>
          <w:szCs w:val="21"/>
        </w:rPr>
        <w:t>という見方をここで採用すると、石炭火力がなくなって、より環境の優しい品質の電力に関する競争になるから、</w:t>
      </w:r>
      <w:r w:rsidR="007F72B1">
        <w:rPr>
          <w:rFonts w:ascii="ＭＳ 明朝" w:eastAsia="ＭＳ 明朝" w:hAnsi="ＭＳ 明朝" w:cs="MS-Gothic" w:hint="eastAsia"/>
          <w:kern w:val="0"/>
          <w:szCs w:val="21"/>
        </w:rPr>
        <w:t>それ自体で</w:t>
      </w:r>
      <w:r w:rsidRPr="00F0504A">
        <w:rPr>
          <w:rFonts w:ascii="ＭＳ 明朝" w:eastAsia="ＭＳ 明朝" w:hAnsi="ＭＳ 明朝" w:cs="MS-Gothic" w:hint="eastAsia"/>
          <w:kern w:val="0"/>
          <w:szCs w:val="21"/>
        </w:rPr>
        <w:t>競争促進効果</w:t>
      </w:r>
      <w:r>
        <w:rPr>
          <w:rFonts w:ascii="ＭＳ 明朝" w:eastAsia="ＭＳ 明朝" w:hAnsi="ＭＳ 明朝" w:cs="MS-Gothic" w:hint="eastAsia"/>
          <w:kern w:val="0"/>
          <w:szCs w:val="21"/>
        </w:rPr>
        <w:t>があると</w:t>
      </w:r>
      <w:r w:rsidR="007F72B1">
        <w:rPr>
          <w:rFonts w:ascii="ＭＳ 明朝" w:eastAsia="ＭＳ 明朝" w:hAnsi="ＭＳ 明朝" w:cs="MS-Gothic" w:hint="eastAsia"/>
          <w:kern w:val="0"/>
          <w:szCs w:val="21"/>
        </w:rPr>
        <w:t>される</w:t>
      </w:r>
      <w:r>
        <w:rPr>
          <w:rFonts w:ascii="ＭＳ 明朝" w:eastAsia="ＭＳ 明朝" w:hAnsi="ＭＳ 明朝" w:cs="MS-Gothic" w:hint="eastAsia"/>
          <w:kern w:val="0"/>
          <w:szCs w:val="21"/>
        </w:rPr>
        <w:t>のであろうか。</w:t>
      </w:r>
    </w:p>
    <w:p w14:paraId="4168CFD9" w14:textId="0B81F312" w:rsidR="00FF4D08" w:rsidRPr="00FF4D08" w:rsidRDefault="00FF4D08" w:rsidP="001500A9">
      <w:pPr>
        <w:ind w:firstLineChars="100" w:firstLine="210"/>
        <w:jc w:val="left"/>
        <w:rPr>
          <w:rFonts w:ascii="ＭＳ 明朝" w:eastAsia="ＭＳ 明朝" w:hAnsi="ＭＳ 明朝"/>
          <w:szCs w:val="21"/>
        </w:rPr>
      </w:pPr>
      <w:r>
        <w:rPr>
          <w:rFonts w:ascii="ＭＳ 明朝" w:eastAsia="ＭＳ 明朝" w:hAnsi="ＭＳ 明朝" w:cs="MS-Gothic" w:hint="eastAsia"/>
          <w:kern w:val="0"/>
          <w:szCs w:val="21"/>
        </w:rPr>
        <w:t>もう1点、</w:t>
      </w:r>
      <w:r w:rsidR="0046698A">
        <w:rPr>
          <w:rFonts w:ascii="ＭＳ 明朝" w:eastAsia="ＭＳ 明朝" w:hAnsi="ＭＳ 明朝" w:cs="MS-Gothic" w:hint="eastAsia"/>
          <w:kern w:val="0"/>
          <w:szCs w:val="21"/>
        </w:rPr>
        <w:t>言うまでもなく、</w:t>
      </w:r>
      <w:r w:rsidRPr="00F0504A">
        <w:rPr>
          <w:rFonts w:ascii="ＭＳ 明朝" w:eastAsia="ＭＳ 明朝" w:hAnsi="ＭＳ 明朝" w:cs="MS-Gothic" w:hint="eastAsia"/>
          <w:kern w:val="0"/>
          <w:szCs w:val="21"/>
        </w:rPr>
        <w:t>競争制限効果</w:t>
      </w:r>
      <w:r>
        <w:rPr>
          <w:rFonts w:ascii="ＭＳ 明朝" w:eastAsia="ＭＳ 明朝" w:hAnsi="ＭＳ 明朝" w:cs="MS-Gothic" w:hint="eastAsia"/>
          <w:kern w:val="0"/>
          <w:szCs w:val="21"/>
        </w:rPr>
        <w:t>・</w:t>
      </w:r>
      <w:r w:rsidRPr="00F0504A">
        <w:rPr>
          <w:rFonts w:ascii="ＭＳ 明朝" w:eastAsia="ＭＳ 明朝" w:hAnsi="ＭＳ 明朝" w:cs="MS-Gothic" w:hint="eastAsia"/>
          <w:kern w:val="0"/>
          <w:szCs w:val="21"/>
        </w:rPr>
        <w:t>競争促進効果</w:t>
      </w:r>
      <w:r>
        <w:rPr>
          <w:rFonts w:ascii="ＭＳ 明朝" w:eastAsia="ＭＳ 明朝" w:hAnsi="ＭＳ 明朝" w:cs="MS-Gothic" w:hint="eastAsia"/>
          <w:kern w:val="0"/>
          <w:szCs w:val="21"/>
        </w:rPr>
        <w:t>の比較衡量は、市場支配力が形成されるか否かということを明らかにするための見方であり、そこでは「一定の取引分野」における競争の実質的制限が問題になっている。しかし、SDGsに向けた行為は、多くの場合、当該市場を超えて影響を与える。これを便益と呼ぶとすると、これら市場を変えた便益を考慮に入れて、広義の</w:t>
      </w:r>
      <w:r w:rsidRPr="00F0504A">
        <w:rPr>
          <w:rFonts w:ascii="ＭＳ 明朝" w:eastAsia="ＭＳ 明朝" w:hAnsi="ＭＳ 明朝" w:cs="MS-Gothic" w:hint="eastAsia"/>
          <w:kern w:val="0"/>
          <w:szCs w:val="21"/>
        </w:rPr>
        <w:t>競争促進効果</w:t>
      </w:r>
      <w:r>
        <w:rPr>
          <w:rFonts w:ascii="ＭＳ 明朝" w:eastAsia="ＭＳ 明朝" w:hAnsi="ＭＳ 明朝" w:cs="MS-Gothic" w:hint="eastAsia"/>
          <w:kern w:val="0"/>
          <w:szCs w:val="21"/>
        </w:rPr>
        <w:t>を考える、という筋道もあり得るであろう</w:t>
      </w:r>
      <w:r>
        <w:rPr>
          <w:rStyle w:val="a6"/>
          <w:rFonts w:ascii="ＭＳ 明朝" w:eastAsia="ＭＳ 明朝" w:hAnsi="ＭＳ 明朝" w:cs="MS-Gothic"/>
          <w:kern w:val="0"/>
          <w:szCs w:val="21"/>
        </w:rPr>
        <w:footnoteReference w:id="49"/>
      </w:r>
      <w:r>
        <w:rPr>
          <w:rFonts w:ascii="ＭＳ 明朝" w:eastAsia="ＭＳ 明朝" w:hAnsi="ＭＳ 明朝" w:cs="MS-Gothic" w:hint="eastAsia"/>
          <w:kern w:val="0"/>
          <w:szCs w:val="21"/>
        </w:rPr>
        <w:t>。</w:t>
      </w:r>
      <w:r w:rsidR="0046698A">
        <w:rPr>
          <w:rFonts w:ascii="ＭＳ 明朝" w:eastAsia="ＭＳ 明朝" w:hAnsi="ＭＳ 明朝" w:cs="MS-Gothic" w:hint="eastAsia"/>
          <w:kern w:val="0"/>
          <w:szCs w:val="21"/>
        </w:rPr>
        <w:t>これは、実質的違法性説では、第2段階で考慮されることになるが、どちらの説をとろうと、石炭火力がなくなることが、当該脱炭素等という直接的な便益だけでなく、当該市場の内外における電力会社間の競争にどういう影響を与えるかを与えるかが問われるべきであろう。</w:t>
      </w:r>
    </w:p>
    <w:p w14:paraId="72B3FD22" w14:textId="1D8912FD" w:rsidR="005051F4" w:rsidRPr="00F0504A" w:rsidRDefault="005051F4" w:rsidP="001500A9">
      <w:pPr>
        <w:jc w:val="left"/>
        <w:rPr>
          <w:rFonts w:ascii="ＭＳ 明朝" w:eastAsia="ＭＳ 明朝" w:hAnsi="ＭＳ 明朝"/>
          <w:szCs w:val="21"/>
        </w:rPr>
      </w:pPr>
    </w:p>
    <w:p w14:paraId="63AB88ED" w14:textId="3D70C08F" w:rsidR="007852A9" w:rsidRPr="00F0504A" w:rsidRDefault="00C21FCC" w:rsidP="001500A9">
      <w:pPr>
        <w:jc w:val="left"/>
        <w:rPr>
          <w:rFonts w:ascii="ＭＳ 明朝" w:eastAsia="ＭＳ 明朝" w:hAnsi="ＭＳ 明朝"/>
          <w:szCs w:val="21"/>
        </w:rPr>
      </w:pPr>
      <w:r w:rsidRPr="00F0504A">
        <w:rPr>
          <w:rFonts w:ascii="ＭＳ 明朝" w:eastAsia="ＭＳ 明朝" w:hAnsi="ＭＳ 明朝" w:hint="eastAsia"/>
          <w:szCs w:val="21"/>
        </w:rPr>
        <w:t>（</w:t>
      </w:r>
      <w:r w:rsidR="0046698A">
        <w:rPr>
          <w:rFonts w:ascii="ＭＳ 明朝" w:eastAsia="ＭＳ 明朝" w:hAnsi="ＭＳ 明朝" w:hint="eastAsia"/>
          <w:szCs w:val="21"/>
        </w:rPr>
        <w:t>4</w:t>
      </w:r>
      <w:r w:rsidRPr="00F0504A">
        <w:rPr>
          <w:rFonts w:ascii="ＭＳ 明朝" w:eastAsia="ＭＳ 明朝" w:hAnsi="ＭＳ 明朝" w:hint="eastAsia"/>
          <w:szCs w:val="21"/>
        </w:rPr>
        <w:t>）　判断の</w:t>
      </w:r>
      <w:r w:rsidRPr="00F0504A">
        <w:rPr>
          <w:rFonts w:ascii="ＭＳ 明朝" w:eastAsia="ＭＳ 明朝" w:hAnsi="ＭＳ 明朝" w:cs="MS-Gothic" w:hint="eastAsia"/>
          <w:kern w:val="0"/>
          <w:szCs w:val="21"/>
        </w:rPr>
        <w:t>第2段階</w:t>
      </w:r>
      <w:r w:rsidR="00DB603D" w:rsidRPr="00F0504A">
        <w:rPr>
          <w:rFonts w:ascii="ＭＳ 明朝" w:eastAsia="ＭＳ 明朝" w:hAnsi="ＭＳ 明朝" w:cs="MS-Gothic" w:hint="eastAsia"/>
          <w:kern w:val="0"/>
          <w:szCs w:val="21"/>
        </w:rPr>
        <w:t>では、上記の</w:t>
      </w:r>
      <w:r w:rsidR="008A07DB" w:rsidRPr="00F0504A">
        <w:rPr>
          <w:rFonts w:ascii="ＭＳ 明朝" w:eastAsia="ＭＳ 明朝" w:hAnsi="ＭＳ 明朝" w:cs="MS-Gothic" w:hint="eastAsia"/>
          <w:kern w:val="0"/>
          <w:szCs w:val="21"/>
        </w:rPr>
        <w:t>（競争促進的効果を割り引いたあとの）競争制限効果</w:t>
      </w:r>
      <w:r w:rsidR="00DB603D" w:rsidRPr="00F0504A">
        <w:rPr>
          <w:rFonts w:ascii="ＭＳ 明朝" w:eastAsia="ＭＳ 明朝" w:hAnsi="ＭＳ 明朝" w:cs="MS-Gothic" w:hint="eastAsia"/>
          <w:kern w:val="0"/>
          <w:szCs w:val="21"/>
        </w:rPr>
        <w:t>と、</w:t>
      </w:r>
      <w:r w:rsidR="008A07DB" w:rsidRPr="00F0504A">
        <w:rPr>
          <w:rFonts w:ascii="ＭＳ 明朝" w:eastAsia="ＭＳ 明朝" w:hAnsi="ＭＳ 明朝" w:cs="MS-Gothic" w:hint="eastAsia"/>
          <w:kern w:val="0"/>
          <w:szCs w:val="21"/>
        </w:rPr>
        <w:t>社会公共的目的に資するという利益を比較衡量する。後者は、本事案では</w:t>
      </w:r>
      <w:r w:rsidR="007852A9" w:rsidRPr="00F0504A">
        <w:rPr>
          <w:rFonts w:ascii="ＭＳ 明朝" w:eastAsia="ＭＳ 明朝" w:hAnsi="ＭＳ 明朝" w:hint="eastAsia"/>
          <w:szCs w:val="21"/>
        </w:rPr>
        <w:t>、大気汚染・地球温暖化の悪化を緩和するという点</w:t>
      </w:r>
      <w:r w:rsidR="00F972BA" w:rsidRPr="00F0504A">
        <w:rPr>
          <w:rFonts w:ascii="ＭＳ 明朝" w:eastAsia="ＭＳ 明朝" w:hAnsi="ＭＳ 明朝" w:hint="eastAsia"/>
          <w:szCs w:val="21"/>
        </w:rPr>
        <w:t>であるが、それがどの程度かも検討されるべき</w:t>
      </w:r>
      <w:r w:rsidR="007852A9" w:rsidRPr="00F0504A">
        <w:rPr>
          <w:rFonts w:ascii="ＭＳ 明朝" w:eastAsia="ＭＳ 明朝" w:hAnsi="ＭＳ 明朝" w:hint="eastAsia"/>
          <w:szCs w:val="21"/>
        </w:rPr>
        <w:t>であろう。</w:t>
      </w:r>
    </w:p>
    <w:p w14:paraId="138B9C3B" w14:textId="6EEB4EFF" w:rsidR="008A07DB" w:rsidRPr="00F0504A" w:rsidRDefault="007852A9"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w:t>
      </w:r>
      <w:r w:rsidR="008A07DB" w:rsidRPr="00F0504A">
        <w:rPr>
          <w:rFonts w:ascii="ＭＳ 明朝" w:eastAsia="ＭＳ 明朝" w:hAnsi="ＭＳ 明朝" w:hint="eastAsia"/>
          <w:szCs w:val="21"/>
        </w:rPr>
        <w:t>ここで、</w:t>
      </w:r>
      <w:r w:rsidRPr="00F0504A">
        <w:rPr>
          <w:rFonts w:ascii="ＭＳ 明朝" w:eastAsia="ＭＳ 明朝" w:hAnsi="ＭＳ 明朝" w:hint="eastAsia"/>
          <w:szCs w:val="21"/>
        </w:rPr>
        <w:t>憲法上の</w:t>
      </w:r>
      <w:r w:rsidR="00131F39" w:rsidRPr="00F0504A">
        <w:rPr>
          <w:rFonts w:ascii="ＭＳ 明朝" w:eastAsia="ＭＳ 明朝" w:hAnsi="ＭＳ 明朝" w:hint="eastAsia"/>
          <w:szCs w:val="21"/>
        </w:rPr>
        <w:t>違憲審査基準に関する</w:t>
      </w:r>
      <w:r w:rsidRPr="00F0504A">
        <w:rPr>
          <w:rFonts w:ascii="ＭＳ 明朝" w:eastAsia="ＭＳ 明朝" w:hAnsi="ＭＳ 明朝" w:hint="eastAsia"/>
          <w:szCs w:val="21"/>
        </w:rPr>
        <w:t>目的審査・手段審査の</w:t>
      </w:r>
      <w:r w:rsidR="00D753F9" w:rsidRPr="00F0504A">
        <w:rPr>
          <w:rFonts w:ascii="ＭＳ 明朝" w:eastAsia="ＭＳ 明朝" w:hAnsi="ＭＳ 明朝" w:hint="eastAsia"/>
          <w:szCs w:val="21"/>
        </w:rPr>
        <w:t>用語と</w:t>
      </w:r>
      <w:r w:rsidRPr="00F0504A">
        <w:rPr>
          <w:rFonts w:ascii="ＭＳ 明朝" w:eastAsia="ＭＳ 明朝" w:hAnsi="ＭＳ 明朝" w:hint="eastAsia"/>
          <w:szCs w:val="21"/>
        </w:rPr>
        <w:t>枠組みを転用すると</w:t>
      </w:r>
      <w:r w:rsidR="00D753F9" w:rsidRPr="00F0504A">
        <w:rPr>
          <w:rFonts w:ascii="ＭＳ 明朝" w:eastAsia="ＭＳ 明朝" w:hAnsi="ＭＳ 明朝" w:hint="eastAsia"/>
          <w:szCs w:val="21"/>
        </w:rPr>
        <w:t>すれば</w:t>
      </w:r>
      <w:r w:rsidR="00991632" w:rsidRPr="00F0504A">
        <w:rPr>
          <w:rStyle w:val="a6"/>
          <w:rFonts w:ascii="ＭＳ 明朝" w:eastAsia="ＭＳ 明朝" w:hAnsi="ＭＳ 明朝"/>
          <w:szCs w:val="21"/>
        </w:rPr>
        <w:footnoteReference w:id="50"/>
      </w:r>
      <w:r w:rsidRPr="00F0504A">
        <w:rPr>
          <w:rFonts w:ascii="ＭＳ 明朝" w:eastAsia="ＭＳ 明朝" w:hAnsi="ＭＳ 明朝" w:hint="eastAsia"/>
          <w:szCs w:val="21"/>
        </w:rPr>
        <w:t>、</w:t>
      </w:r>
      <w:r w:rsidR="008A07DB" w:rsidRPr="00F0504A">
        <w:rPr>
          <w:rFonts w:ascii="ＭＳ 明朝" w:eastAsia="ＭＳ 明朝" w:hAnsi="ＭＳ 明朝" w:hint="eastAsia"/>
          <w:szCs w:val="21"/>
        </w:rPr>
        <w:t>まず、</w:t>
      </w:r>
      <w:r w:rsidR="008A07DB" w:rsidRPr="00F0504A">
        <w:rPr>
          <w:rFonts w:ascii="ＭＳ 明朝" w:eastAsia="ＭＳ 明朝" w:hAnsi="ＭＳ 明朝"/>
          <w:szCs w:val="21"/>
        </w:rPr>
        <w:t>3</w:t>
      </w:r>
      <w:r w:rsidR="008A07DB" w:rsidRPr="00F0504A">
        <w:rPr>
          <w:rFonts w:ascii="ＭＳ 明朝" w:eastAsia="ＭＳ 明朝" w:hAnsi="ＭＳ 明朝" w:hint="eastAsia"/>
          <w:szCs w:val="21"/>
        </w:rPr>
        <w:t>種類の一般的な審査基準（厳格な審査、厳格な合理性の審査、合理性の審査）のどれを用いるかによって、それに応じた目的審査・手段審査によることになる。</w:t>
      </w:r>
    </w:p>
    <w:p w14:paraId="5A1836B3" w14:textId="1BE3F71C" w:rsidR="007852A9" w:rsidRPr="00F0504A" w:rsidRDefault="007852A9"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前者（目的審査）では、当該行為の目的が、全法秩序にとって、どのような利益に資するかを考え直す必要がある。</w:t>
      </w:r>
      <w:r w:rsidR="00131F39" w:rsidRPr="00F0504A">
        <w:rPr>
          <w:rFonts w:ascii="ＭＳ 明朝" w:eastAsia="ＭＳ 明朝" w:hAnsi="ＭＳ 明朝" w:hint="eastAsia"/>
          <w:szCs w:val="21"/>
        </w:rPr>
        <w:t>憲法学では、「真にやむをえない利益」、「重要な利益」、「正当な利益」</w:t>
      </w:r>
      <w:r w:rsidR="00AD6A96" w:rsidRPr="00F0504A">
        <w:rPr>
          <w:rFonts w:ascii="ＭＳ 明朝" w:eastAsia="ＭＳ 明朝" w:hAnsi="ＭＳ 明朝" w:hint="eastAsia"/>
          <w:szCs w:val="21"/>
        </w:rPr>
        <w:t>を区別し、そ</w:t>
      </w:r>
      <w:r w:rsidR="00131F39" w:rsidRPr="00F0504A">
        <w:rPr>
          <w:rFonts w:ascii="ＭＳ 明朝" w:eastAsia="ＭＳ 明朝" w:hAnsi="ＭＳ 明朝" w:hint="eastAsia"/>
          <w:szCs w:val="21"/>
        </w:rPr>
        <w:t>のどれ</w:t>
      </w:r>
      <w:r w:rsidR="00AD6A96" w:rsidRPr="00F0504A">
        <w:rPr>
          <w:rFonts w:ascii="ＭＳ 明朝" w:eastAsia="ＭＳ 明朝" w:hAnsi="ＭＳ 明朝" w:hint="eastAsia"/>
          <w:szCs w:val="21"/>
        </w:rPr>
        <w:t>で</w:t>
      </w:r>
      <w:r w:rsidR="00131F39" w:rsidRPr="00F0504A">
        <w:rPr>
          <w:rFonts w:ascii="ＭＳ 明朝" w:eastAsia="ＭＳ 明朝" w:hAnsi="ＭＳ 明朝" w:hint="eastAsia"/>
          <w:szCs w:val="21"/>
        </w:rPr>
        <w:t>吟味するかという議論がなされているところである。</w:t>
      </w:r>
    </w:p>
    <w:p w14:paraId="46969F59" w14:textId="07B1D05C" w:rsidR="00A968AA" w:rsidRPr="00F0504A" w:rsidRDefault="00A968AA"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大気汚染・地球温暖化の悪化を防止するという目的は、今日では、「真にやむをえない利益」として緊急性をも有していると思われ、いわゆるグリーンウォッシュではなく、真にそのためであれば、競争法上も最大限の考慮をすべきであるように思われる。</w:t>
      </w:r>
      <w:r w:rsidR="003C3B73" w:rsidRPr="00F0504A">
        <w:rPr>
          <w:rFonts w:ascii="ＭＳ 明朝" w:eastAsia="ＭＳ 明朝" w:hAnsi="ＭＳ 明朝" w:hint="eastAsia"/>
          <w:szCs w:val="21"/>
        </w:rPr>
        <w:t>ただ、具体的案件として、石炭火力発電所廃止カルテルの目的まで掘り下げると、次の手段審査と</w:t>
      </w:r>
      <w:r w:rsidR="003C3B73" w:rsidRPr="00F0504A">
        <w:rPr>
          <w:rFonts w:ascii="ＭＳ 明朝" w:eastAsia="ＭＳ 明朝" w:hAnsi="ＭＳ 明朝" w:hint="eastAsia"/>
          <w:szCs w:val="21"/>
        </w:rPr>
        <w:lastRenderedPageBreak/>
        <w:t>重なって、慎重な検討が必要になるようにも思われる。</w:t>
      </w:r>
    </w:p>
    <w:p w14:paraId="3A39BE90" w14:textId="53678E68" w:rsidR="00276770" w:rsidRPr="00F0504A" w:rsidRDefault="00131F39"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後者（手段審査</w:t>
      </w:r>
      <w:r w:rsidR="003C3B73" w:rsidRPr="00F0504A">
        <w:rPr>
          <w:rFonts w:ascii="ＭＳ 明朝" w:eastAsia="ＭＳ 明朝" w:hAnsi="ＭＳ 明朝" w:hint="eastAsia"/>
          <w:szCs w:val="21"/>
        </w:rPr>
        <w:t>。</w:t>
      </w:r>
      <w:r w:rsidR="00D753F9" w:rsidRPr="00F0504A">
        <w:rPr>
          <w:rFonts w:ascii="ＭＳ 明朝" w:eastAsia="ＭＳ 明朝" w:hAnsi="ＭＳ 明朝" w:hint="eastAsia"/>
          <w:szCs w:val="21"/>
        </w:rPr>
        <w:t>目的・手段の関連性</w:t>
      </w:r>
      <w:r w:rsidRPr="00F0504A">
        <w:rPr>
          <w:rFonts w:ascii="ＭＳ 明朝" w:eastAsia="ＭＳ 明朝" w:hAnsi="ＭＳ 明朝" w:hint="eastAsia"/>
          <w:szCs w:val="21"/>
        </w:rPr>
        <w:t>）については、同じく</w:t>
      </w:r>
      <w:r w:rsidR="008A07DB" w:rsidRPr="00F0504A">
        <w:rPr>
          <w:rFonts w:ascii="ＭＳ 明朝" w:eastAsia="ＭＳ 明朝" w:hAnsi="ＭＳ 明朝" w:hint="eastAsia"/>
          <w:szCs w:val="21"/>
        </w:rPr>
        <w:t>憲法上の違憲審査基準を転用するとすれば、</w:t>
      </w:r>
      <w:r w:rsidR="00991632" w:rsidRPr="00F0504A">
        <w:rPr>
          <w:rFonts w:ascii="ＭＳ 明朝" w:eastAsia="ＭＳ 明朝" w:hAnsi="ＭＳ 明朝" w:hint="eastAsia"/>
          <w:szCs w:val="21"/>
        </w:rPr>
        <w:t>上記</w:t>
      </w:r>
      <w:r w:rsidR="002E0798">
        <w:rPr>
          <w:rFonts w:ascii="ＭＳ 明朝" w:eastAsia="ＭＳ 明朝" w:hAnsi="ＭＳ 明朝" w:hint="eastAsia"/>
          <w:szCs w:val="21"/>
        </w:rPr>
        <w:t>の</w:t>
      </w:r>
      <w:r w:rsidR="002E0798" w:rsidRPr="00F0504A">
        <w:rPr>
          <w:rFonts w:ascii="ＭＳ 明朝" w:eastAsia="ＭＳ 明朝" w:hAnsi="ＭＳ 明朝" w:hint="eastAsia"/>
          <w:szCs w:val="21"/>
        </w:rPr>
        <w:t>目的審査</w:t>
      </w:r>
      <w:r w:rsidR="002E0798">
        <w:rPr>
          <w:rFonts w:ascii="ＭＳ 明朝" w:eastAsia="ＭＳ 明朝" w:hAnsi="ＭＳ 明朝" w:hint="eastAsia"/>
          <w:szCs w:val="21"/>
        </w:rPr>
        <w:t>における</w:t>
      </w:r>
      <w:r w:rsidR="008A07DB" w:rsidRPr="00F0504A">
        <w:rPr>
          <w:rFonts w:ascii="ＭＳ 明朝" w:eastAsia="ＭＳ 明朝" w:hAnsi="ＭＳ 明朝" w:hint="eastAsia"/>
          <w:szCs w:val="21"/>
        </w:rPr>
        <w:t>3</w:t>
      </w:r>
      <w:r w:rsidRPr="00F0504A">
        <w:rPr>
          <w:rFonts w:ascii="ＭＳ 明朝" w:eastAsia="ＭＳ 明朝" w:hAnsi="ＭＳ 明朝" w:hint="eastAsia"/>
          <w:szCs w:val="21"/>
        </w:rPr>
        <w:t>種類</w:t>
      </w:r>
      <w:r w:rsidR="00991632" w:rsidRPr="00F0504A">
        <w:rPr>
          <w:rFonts w:ascii="ＭＳ 明朝" w:eastAsia="ＭＳ 明朝" w:hAnsi="ＭＳ 明朝" w:hint="eastAsia"/>
          <w:szCs w:val="21"/>
        </w:rPr>
        <w:t>の基準に</w:t>
      </w:r>
      <w:r w:rsidR="002E0798">
        <w:rPr>
          <w:rFonts w:ascii="ＭＳ 明朝" w:eastAsia="ＭＳ 明朝" w:hAnsi="ＭＳ 明朝" w:hint="eastAsia"/>
          <w:szCs w:val="21"/>
        </w:rPr>
        <w:t>対応して</w:t>
      </w:r>
      <w:r w:rsidRPr="00F0504A">
        <w:rPr>
          <w:rFonts w:ascii="ＭＳ 明朝" w:eastAsia="ＭＳ 明朝" w:hAnsi="ＭＳ 明朝" w:hint="eastAsia"/>
          <w:szCs w:val="21"/>
        </w:rPr>
        <w:t>、「必要最小限」、「より制限的でない代替手段がない（＝LRA</w:t>
      </w:r>
      <w:r w:rsidRPr="00F0504A">
        <w:rPr>
          <w:rFonts w:ascii="ＭＳ 明朝" w:eastAsia="ＭＳ 明朝" w:hAnsi="ＭＳ 明朝"/>
          <w:szCs w:val="21"/>
        </w:rPr>
        <w:t>）</w:t>
      </w:r>
      <w:r w:rsidRPr="00F0504A">
        <w:rPr>
          <w:rFonts w:ascii="ＭＳ 明朝" w:eastAsia="ＭＳ 明朝" w:hAnsi="ＭＳ 明朝" w:hint="eastAsia"/>
          <w:szCs w:val="21"/>
        </w:rPr>
        <w:t>」、「著しく不合理であることが明白でないこと」のどれ</w:t>
      </w:r>
      <w:r w:rsidR="00AD6A96" w:rsidRPr="00F0504A">
        <w:rPr>
          <w:rFonts w:ascii="ＭＳ 明朝" w:eastAsia="ＭＳ 明朝" w:hAnsi="ＭＳ 明朝" w:hint="eastAsia"/>
          <w:szCs w:val="21"/>
        </w:rPr>
        <w:t>で</w:t>
      </w:r>
      <w:r w:rsidRPr="00F0504A">
        <w:rPr>
          <w:rFonts w:ascii="ＭＳ 明朝" w:eastAsia="ＭＳ 明朝" w:hAnsi="ＭＳ 明朝" w:hint="eastAsia"/>
          <w:szCs w:val="21"/>
        </w:rPr>
        <w:t>吟味するか、が問題にされる。</w:t>
      </w:r>
      <w:r w:rsidR="00F972BA" w:rsidRPr="00F0504A">
        <w:rPr>
          <w:rFonts w:ascii="ＭＳ 明朝" w:eastAsia="ＭＳ 明朝" w:hAnsi="ＭＳ 明朝" w:hint="eastAsia"/>
          <w:szCs w:val="21"/>
        </w:rPr>
        <w:t>ここでは、</w:t>
      </w:r>
      <w:r w:rsidR="002E0798">
        <w:rPr>
          <w:rFonts w:ascii="ＭＳ 明朝" w:eastAsia="ＭＳ 明朝" w:hAnsi="ＭＳ 明朝" w:hint="eastAsia"/>
          <w:szCs w:val="21"/>
        </w:rPr>
        <w:t>石炭火力を廃止することによる</w:t>
      </w:r>
      <w:r w:rsidR="00F972BA" w:rsidRPr="00F0504A">
        <w:rPr>
          <w:rFonts w:ascii="ＭＳ 明朝" w:eastAsia="ＭＳ 明朝" w:hAnsi="ＭＳ 明朝" w:hint="eastAsia"/>
          <w:szCs w:val="21"/>
        </w:rPr>
        <w:t>大気汚染・地球温暖化悪化の緩和が、どの程度なのか、例えば石炭を石油・天然ガスに代えるだけなのか等々も考慮されることになろう。</w:t>
      </w:r>
    </w:p>
    <w:p w14:paraId="3E5733A9" w14:textId="24E83EA9" w:rsidR="00131F39" w:rsidRPr="00F0504A" w:rsidRDefault="00D753F9"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なお、このうちLRA基準における、他の代替手段がないという点については、実際上の立証が</w:t>
      </w:r>
      <w:r w:rsidR="003C3B73" w:rsidRPr="00F0504A">
        <w:rPr>
          <w:rFonts w:ascii="ＭＳ 明朝" w:eastAsia="ＭＳ 明朝" w:hAnsi="ＭＳ 明朝" w:hint="eastAsia"/>
          <w:szCs w:val="21"/>
        </w:rPr>
        <w:t>相当</w:t>
      </w:r>
      <w:r w:rsidRPr="00F0504A">
        <w:rPr>
          <w:rFonts w:ascii="ＭＳ 明朝" w:eastAsia="ＭＳ 明朝" w:hAnsi="ＭＳ 明朝" w:hint="eastAsia"/>
          <w:szCs w:val="21"/>
        </w:rPr>
        <w:t>困難であり、これに代えて、</w:t>
      </w:r>
      <w:r w:rsidR="00276770" w:rsidRPr="00F0504A">
        <w:rPr>
          <w:rFonts w:ascii="ＭＳ 明朝" w:eastAsia="ＭＳ 明朝" w:hAnsi="ＭＳ 明朝" w:hint="eastAsia"/>
          <w:szCs w:val="21"/>
        </w:rPr>
        <w:t>目的が重要であると認められる場合は、</w:t>
      </w:r>
      <w:r w:rsidRPr="00F0504A">
        <w:rPr>
          <w:rFonts w:ascii="ＭＳ 明朝" w:eastAsia="ＭＳ 明朝" w:hAnsi="ＭＳ 明朝" w:hint="eastAsia"/>
          <w:szCs w:val="21"/>
        </w:rPr>
        <w:t>当該目的と手段に合理的な関連があれば足りる</w:t>
      </w:r>
      <w:r w:rsidR="00051B08">
        <w:rPr>
          <w:rFonts w:ascii="ＭＳ 明朝" w:eastAsia="ＭＳ 明朝" w:hAnsi="ＭＳ 明朝" w:hint="eastAsia"/>
          <w:szCs w:val="21"/>
        </w:rPr>
        <w:t>、</w:t>
      </w:r>
      <w:r w:rsidRPr="00F0504A">
        <w:rPr>
          <w:rFonts w:ascii="ＭＳ 明朝" w:eastAsia="ＭＳ 明朝" w:hAnsi="ＭＳ 明朝" w:hint="eastAsia"/>
          <w:szCs w:val="21"/>
        </w:rPr>
        <w:t>とすべきであるように思われる。</w:t>
      </w:r>
    </w:p>
    <w:p w14:paraId="1B3524A1" w14:textId="68AB19B7" w:rsidR="00991632" w:rsidRPr="00F0504A" w:rsidRDefault="00991632"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記では、憲法上の違憲審査基準を転用したが、もちろん違憲審査と独禁法上の要件に当たるかという問題は、局面が異なっており、頭の体操のレベルかもしれない。今後、独禁法に関して、より精緻な比較衡量の方法を検討すべきであろう。</w:t>
      </w:r>
    </w:p>
    <w:p w14:paraId="6A8F91CA" w14:textId="77777777" w:rsidR="002B7227" w:rsidRPr="00F0504A" w:rsidRDefault="002B7227" w:rsidP="001500A9">
      <w:pPr>
        <w:ind w:firstLineChars="100" w:firstLine="210"/>
        <w:jc w:val="left"/>
        <w:rPr>
          <w:rFonts w:ascii="ＭＳ 明朝" w:eastAsia="ＭＳ 明朝" w:hAnsi="ＭＳ 明朝"/>
          <w:szCs w:val="21"/>
        </w:rPr>
      </w:pPr>
    </w:p>
    <w:p w14:paraId="0E8DADEB" w14:textId="5B34115E" w:rsidR="006C63E7" w:rsidRDefault="00BF5A9C" w:rsidP="0080255A">
      <w:pPr>
        <w:pStyle w:val="2"/>
      </w:pPr>
      <w:r>
        <w:rPr>
          <w:rFonts w:hint="eastAsia"/>
        </w:rPr>
        <w:t>2</w:t>
      </w:r>
      <w:r w:rsidR="002B7227" w:rsidRPr="00F0504A">
        <w:rPr>
          <w:rFonts w:hint="eastAsia"/>
        </w:rPr>
        <w:t xml:space="preserve">. </w:t>
      </w:r>
      <w:r>
        <w:rPr>
          <w:rFonts w:hint="eastAsia"/>
        </w:rPr>
        <w:t>日本の事例</w:t>
      </w:r>
    </w:p>
    <w:p w14:paraId="33639531" w14:textId="1B0A698B" w:rsidR="006C63E7" w:rsidRDefault="00BF5A9C" w:rsidP="00BF5A9C">
      <w:pPr>
        <w:ind w:firstLineChars="100" w:firstLine="210"/>
        <w:rPr>
          <w:rFonts w:ascii="ＭＳ 明朝" w:eastAsia="ＭＳ 明朝" w:hAnsi="ＭＳ 明朝"/>
          <w:szCs w:val="21"/>
        </w:rPr>
      </w:pPr>
      <w:r w:rsidRPr="00BF5A25">
        <w:rPr>
          <w:rFonts w:ascii="ＭＳ 明朝" w:eastAsia="ＭＳ 明朝" w:hAnsi="ＭＳ 明朝" w:hint="eastAsia"/>
          <w:szCs w:val="21"/>
        </w:rPr>
        <w:t>公取委平成19年度相談事例3は、レジ袋を有料化し1枚5円とする協定を独禁法違反に当たらないとした</w:t>
      </w:r>
      <w:r w:rsidR="001A26BF">
        <w:rPr>
          <w:rFonts w:ascii="ＭＳ 明朝" w:eastAsia="ＭＳ 明朝" w:hAnsi="ＭＳ 明朝" w:hint="eastAsia"/>
          <w:szCs w:val="21"/>
        </w:rPr>
        <w:t>事例である</w:t>
      </w:r>
      <w:r w:rsidRPr="00BF5A25">
        <w:rPr>
          <w:rFonts w:ascii="ＭＳ 明朝" w:eastAsia="ＭＳ 明朝" w:hAnsi="ＭＳ 明朝" w:hint="eastAsia"/>
          <w:szCs w:val="21"/>
        </w:rPr>
        <w:t>。その主たる理由は、独禁法2条6項における「一定の取引分野」を「レジ袋の取引」ではなく、「当該小売事業者が販売する商品全体の取引」分野と画定することにより、競争の実質的制限等の要件を満たさないとするものであった。適用除外でないことはもちろん、正当化事由による正当化でもなかったことに留意すべきであ</w:t>
      </w:r>
      <w:r>
        <w:rPr>
          <w:rFonts w:ascii="ＭＳ 明朝" w:eastAsia="ＭＳ 明朝" w:hAnsi="ＭＳ 明朝" w:hint="eastAsia"/>
          <w:szCs w:val="21"/>
        </w:rPr>
        <w:t>る</w:t>
      </w:r>
      <w:r>
        <w:rPr>
          <w:rStyle w:val="a6"/>
          <w:rFonts w:ascii="ＭＳ 明朝" w:eastAsia="ＭＳ 明朝" w:hAnsi="ＭＳ 明朝"/>
          <w:szCs w:val="21"/>
        </w:rPr>
        <w:footnoteReference w:id="51"/>
      </w:r>
      <w:r>
        <w:rPr>
          <w:rFonts w:ascii="ＭＳ 明朝" w:eastAsia="ＭＳ 明朝" w:hAnsi="ＭＳ 明朝" w:hint="eastAsia"/>
          <w:szCs w:val="21"/>
        </w:rPr>
        <w:t>。</w:t>
      </w:r>
    </w:p>
    <w:p w14:paraId="59602B56" w14:textId="5BDB8AC8" w:rsidR="00BF5A9C" w:rsidRDefault="001A26BF" w:rsidP="00BF5A9C">
      <w:pPr>
        <w:ind w:firstLineChars="100" w:firstLine="210"/>
        <w:rPr>
          <w:rFonts w:ascii="ＭＳ 明朝" w:eastAsia="ＭＳ 明朝" w:hAnsi="ＭＳ 明朝"/>
          <w:szCs w:val="21"/>
        </w:rPr>
      </w:pPr>
      <w:r>
        <w:rPr>
          <w:rFonts w:ascii="ＭＳ 明朝" w:eastAsia="ＭＳ 明朝" w:hAnsi="ＭＳ 明朝" w:hint="eastAsia"/>
          <w:szCs w:val="21"/>
        </w:rPr>
        <w:t>本件のように</w:t>
      </w:r>
      <w:r w:rsidR="00BF5A9C">
        <w:rPr>
          <w:rFonts w:ascii="ＭＳ 明朝" w:eastAsia="ＭＳ 明朝" w:hAnsi="ＭＳ 明朝" w:hint="eastAsia"/>
          <w:szCs w:val="21"/>
        </w:rPr>
        <w:t>、複数の市場が重畳的に認定されるときは、それらのうち競争の実質的制限が認定される市場だけを取り上げて違法と</w:t>
      </w:r>
      <w:r>
        <w:rPr>
          <w:rFonts w:ascii="ＭＳ 明朝" w:eastAsia="ＭＳ 明朝" w:hAnsi="ＭＳ 明朝" w:hint="eastAsia"/>
          <w:szCs w:val="21"/>
        </w:rPr>
        <w:t>す</w:t>
      </w:r>
      <w:r w:rsidR="00BF5A9C">
        <w:rPr>
          <w:rFonts w:ascii="ＭＳ 明朝" w:eastAsia="ＭＳ 明朝" w:hAnsi="ＭＳ 明朝" w:hint="eastAsia"/>
          <w:szCs w:val="21"/>
        </w:rPr>
        <w:t>るのが原則である。すなわち、例えば広い市場と狭い市場が重畳的に認定された場合、狭い市場で市場支配力が成立するのであれば、それを放置する理由はないからである。この</w:t>
      </w:r>
      <w:r w:rsidR="00BF5A9C" w:rsidRPr="00BF5A25">
        <w:rPr>
          <w:rFonts w:ascii="ＭＳ 明朝" w:eastAsia="ＭＳ 明朝" w:hAnsi="ＭＳ 明朝" w:hint="eastAsia"/>
          <w:szCs w:val="21"/>
        </w:rPr>
        <w:t>レジ袋</w:t>
      </w:r>
      <w:r w:rsidR="00BF5A9C">
        <w:rPr>
          <w:rFonts w:ascii="ＭＳ 明朝" w:eastAsia="ＭＳ 明朝" w:hAnsi="ＭＳ 明朝" w:hint="eastAsia"/>
          <w:szCs w:val="21"/>
        </w:rPr>
        <w:t>事件では、</w:t>
      </w:r>
      <w:r w:rsidR="00BF5A9C" w:rsidRPr="00BF5A25">
        <w:rPr>
          <w:rFonts w:ascii="ＭＳ 明朝" w:eastAsia="ＭＳ 明朝" w:hAnsi="ＭＳ 明朝" w:hint="eastAsia"/>
          <w:szCs w:val="21"/>
        </w:rPr>
        <w:t>レジ袋</w:t>
      </w:r>
      <w:r w:rsidR="00BF5A9C">
        <w:rPr>
          <w:rFonts w:ascii="ＭＳ 明朝" w:eastAsia="ＭＳ 明朝" w:hAnsi="ＭＳ 明朝" w:hint="eastAsia"/>
          <w:szCs w:val="21"/>
        </w:rPr>
        <w:t>取引市場とそれを扱う</w:t>
      </w:r>
      <w:r w:rsidR="00BF5A9C" w:rsidRPr="00BF5A25">
        <w:rPr>
          <w:rFonts w:ascii="ＭＳ 明朝" w:eastAsia="ＭＳ 明朝" w:hAnsi="ＭＳ 明朝" w:hint="eastAsia"/>
          <w:szCs w:val="21"/>
        </w:rPr>
        <w:t>小売事業者が販売する商品全体の</w:t>
      </w:r>
      <w:r w:rsidR="00BF5A9C">
        <w:rPr>
          <w:rFonts w:ascii="ＭＳ 明朝" w:eastAsia="ＭＳ 明朝" w:hAnsi="ＭＳ 明朝" w:hint="eastAsia"/>
          <w:szCs w:val="21"/>
        </w:rPr>
        <w:t>市場の2つがあるとすれば、前者における価格カルテルとして取り上げ</w:t>
      </w:r>
      <w:r>
        <w:rPr>
          <w:rFonts w:ascii="ＭＳ 明朝" w:eastAsia="ＭＳ 明朝" w:hAnsi="ＭＳ 明朝" w:hint="eastAsia"/>
          <w:szCs w:val="21"/>
        </w:rPr>
        <w:t>違法とする</w:t>
      </w:r>
      <w:r w:rsidR="00BF5A9C">
        <w:rPr>
          <w:rFonts w:ascii="ＭＳ 明朝" w:eastAsia="ＭＳ 明朝" w:hAnsi="ＭＳ 明朝" w:hint="eastAsia"/>
          <w:szCs w:val="21"/>
        </w:rPr>
        <w:t>可能性もあった</w:t>
      </w:r>
      <w:r>
        <w:rPr>
          <w:rFonts w:ascii="ＭＳ 明朝" w:eastAsia="ＭＳ 明朝" w:hAnsi="ＭＳ 明朝" w:hint="eastAsia"/>
          <w:szCs w:val="21"/>
        </w:rPr>
        <w:t>はずである</w:t>
      </w:r>
      <w:r w:rsidR="00BF5A9C">
        <w:rPr>
          <w:rFonts w:ascii="ＭＳ 明朝" w:eastAsia="ＭＳ 明朝" w:hAnsi="ＭＳ 明朝" w:hint="eastAsia"/>
          <w:szCs w:val="21"/>
        </w:rPr>
        <w:t>。</w:t>
      </w:r>
    </w:p>
    <w:p w14:paraId="13B8C862" w14:textId="7D6738F4" w:rsidR="00412029" w:rsidRDefault="00412029" w:rsidP="00BF5A9C">
      <w:pPr>
        <w:ind w:firstLineChars="100" w:firstLine="210"/>
        <w:rPr>
          <w:rFonts w:ascii="ＭＳ 明朝" w:eastAsia="ＭＳ 明朝" w:hAnsi="ＭＳ 明朝" w:cs="MS-Gothic"/>
          <w:kern w:val="0"/>
          <w:szCs w:val="21"/>
        </w:rPr>
      </w:pPr>
      <w:r>
        <w:rPr>
          <w:rFonts w:ascii="ＭＳ 明朝" w:eastAsia="ＭＳ 明朝" w:hAnsi="ＭＳ 明朝" w:hint="eastAsia"/>
          <w:szCs w:val="21"/>
        </w:rPr>
        <w:t>これを独禁法上違法としない解釈技法としては、米国やEU・ドイツで議論されている</w:t>
      </w:r>
      <w:r w:rsidRPr="00F0504A">
        <w:rPr>
          <w:rFonts w:ascii="ＭＳ 明朝" w:eastAsia="ＭＳ 明朝" w:hAnsi="ＭＳ 明朝" w:hint="eastAsia"/>
          <w:szCs w:val="21"/>
        </w:rPr>
        <w:t>付随的取決め</w:t>
      </w:r>
      <w:r>
        <w:rPr>
          <w:rFonts w:ascii="ＭＳ 明朝" w:eastAsia="ＭＳ 明朝" w:hAnsi="ＭＳ 明朝" w:hint="eastAsia"/>
          <w:szCs w:val="21"/>
        </w:rPr>
        <w:t>の法理を使うこともあり得るが、これは日本では成熟した解釈にはなっていない。したがって、</w:t>
      </w:r>
      <w:r w:rsidR="00E71147" w:rsidRPr="00F0504A">
        <w:rPr>
          <w:rFonts w:ascii="ＭＳ 明朝" w:eastAsia="ＭＳ 明朝" w:hAnsi="ＭＳ 明朝" w:hint="eastAsia"/>
          <w:szCs w:val="21"/>
        </w:rPr>
        <w:t>第1段階</w:t>
      </w:r>
      <w:r w:rsidR="00E71147">
        <w:rPr>
          <w:rFonts w:ascii="ＭＳ 明朝" w:eastAsia="ＭＳ 明朝" w:hAnsi="ＭＳ 明朝" w:hint="eastAsia"/>
          <w:szCs w:val="21"/>
        </w:rPr>
        <w:t>の</w:t>
      </w:r>
      <w:r w:rsidR="00E71147" w:rsidRPr="00F0504A">
        <w:rPr>
          <w:rFonts w:ascii="ＭＳ 明朝" w:eastAsia="ＭＳ 明朝" w:hAnsi="ＭＳ 明朝" w:cs="MS-Gothic" w:hint="eastAsia"/>
          <w:kern w:val="0"/>
          <w:szCs w:val="21"/>
        </w:rPr>
        <w:t>競争制限効果と</w:t>
      </w:r>
      <w:r w:rsidR="00E71147">
        <w:rPr>
          <w:rFonts w:ascii="ＭＳ 明朝" w:eastAsia="ＭＳ 明朝" w:hAnsi="ＭＳ 明朝" w:cs="MS-Gothic" w:hint="eastAsia"/>
          <w:kern w:val="0"/>
          <w:szCs w:val="21"/>
        </w:rPr>
        <w:t>(狭義の)</w:t>
      </w:r>
      <w:r w:rsidR="00E71147" w:rsidRPr="00F0504A">
        <w:rPr>
          <w:rFonts w:ascii="ＭＳ 明朝" w:eastAsia="ＭＳ 明朝" w:hAnsi="ＭＳ 明朝" w:cs="MS-Gothic" w:hint="eastAsia"/>
          <w:kern w:val="0"/>
          <w:szCs w:val="21"/>
        </w:rPr>
        <w:t>競争促進効果の比較衡量</w:t>
      </w:r>
      <w:r w:rsidR="00E71147">
        <w:rPr>
          <w:rFonts w:ascii="ＭＳ 明朝" w:eastAsia="ＭＳ 明朝" w:hAnsi="ＭＳ 明朝" w:cs="MS-Gothic" w:hint="eastAsia"/>
          <w:kern w:val="0"/>
          <w:szCs w:val="21"/>
        </w:rPr>
        <w:t>か、第2段階の</w:t>
      </w:r>
      <w:r w:rsidR="00E71147" w:rsidRPr="00F0504A">
        <w:rPr>
          <w:rFonts w:ascii="ＭＳ 明朝" w:eastAsia="ＭＳ 明朝" w:hAnsi="ＭＳ 明朝" w:cs="MS-Gothic" w:hint="eastAsia"/>
          <w:kern w:val="0"/>
          <w:szCs w:val="21"/>
        </w:rPr>
        <w:t>競争制限効果と</w:t>
      </w:r>
      <w:r w:rsidR="00E71147">
        <w:rPr>
          <w:rFonts w:ascii="ＭＳ 明朝" w:eastAsia="ＭＳ 明朝" w:hAnsi="ＭＳ 明朝" w:cs="MS-Gothic" w:hint="eastAsia"/>
          <w:kern w:val="0"/>
          <w:szCs w:val="21"/>
        </w:rPr>
        <w:t>社会公共的目的の</w:t>
      </w:r>
      <w:r w:rsidR="00E71147" w:rsidRPr="00F0504A">
        <w:rPr>
          <w:rFonts w:ascii="ＭＳ 明朝" w:eastAsia="ＭＳ 明朝" w:hAnsi="ＭＳ 明朝" w:cs="MS-Gothic" w:hint="eastAsia"/>
          <w:kern w:val="0"/>
          <w:szCs w:val="21"/>
        </w:rPr>
        <w:t>比較衡量</w:t>
      </w:r>
      <w:r w:rsidR="00E71147">
        <w:rPr>
          <w:rFonts w:ascii="ＭＳ 明朝" w:eastAsia="ＭＳ 明朝" w:hAnsi="ＭＳ 明朝" w:cs="MS-Gothic" w:hint="eastAsia"/>
          <w:kern w:val="0"/>
          <w:szCs w:val="21"/>
        </w:rPr>
        <w:t>のいずれかで決するほかはない。</w:t>
      </w:r>
      <w:r w:rsidR="00877905">
        <w:rPr>
          <w:rFonts w:ascii="ＭＳ 明朝" w:eastAsia="ＭＳ 明朝" w:hAnsi="ＭＳ 明朝" w:cs="MS-Gothic" w:hint="eastAsia"/>
          <w:kern w:val="0"/>
          <w:szCs w:val="21"/>
        </w:rPr>
        <w:t>これまでの本稿での議論では、上の第2段階で、</w:t>
      </w:r>
      <w:r w:rsidR="00877905" w:rsidRPr="00BF5A25">
        <w:rPr>
          <w:rFonts w:ascii="ＭＳ 明朝" w:eastAsia="ＭＳ 明朝" w:hAnsi="ＭＳ 明朝" w:hint="eastAsia"/>
          <w:szCs w:val="21"/>
        </w:rPr>
        <w:t>レジ袋有料化</w:t>
      </w:r>
      <w:r w:rsidR="00877905">
        <w:rPr>
          <w:rFonts w:ascii="ＭＳ 明朝" w:eastAsia="ＭＳ 明朝" w:hAnsi="ＭＳ 明朝" w:hint="eastAsia"/>
          <w:szCs w:val="21"/>
        </w:rPr>
        <w:t>が</w:t>
      </w:r>
      <w:r w:rsidR="00877905">
        <w:rPr>
          <w:rFonts w:ascii="ＭＳ 明朝" w:eastAsia="ＭＳ 明朝" w:hAnsi="ＭＳ 明朝" w:cs="MS-Gothic" w:hint="eastAsia"/>
          <w:kern w:val="0"/>
          <w:szCs w:val="21"/>
        </w:rPr>
        <w:t>競争政策としても望ましい社会公共的目的に合致し、手段の相当性も認められる、ということになると考えられる。</w:t>
      </w:r>
    </w:p>
    <w:p w14:paraId="69AE8155" w14:textId="5D991E72" w:rsidR="00153226" w:rsidRPr="00BF5A9C" w:rsidRDefault="001A26BF" w:rsidP="00BF5A9C">
      <w:pPr>
        <w:ind w:firstLineChars="100" w:firstLine="210"/>
        <w:rPr>
          <w:rFonts w:ascii="ＭＳ 明朝" w:eastAsia="ＭＳ 明朝" w:hAnsi="ＭＳ 明朝"/>
          <w:szCs w:val="21"/>
        </w:rPr>
      </w:pPr>
      <w:r>
        <w:rPr>
          <w:rFonts w:ascii="ＭＳ 明朝" w:eastAsia="ＭＳ 明朝" w:hAnsi="ＭＳ 明朝" w:cs="MS-Gothic" w:hint="eastAsia"/>
          <w:kern w:val="0"/>
          <w:szCs w:val="21"/>
        </w:rPr>
        <w:lastRenderedPageBreak/>
        <w:t>本件以外に、</w:t>
      </w:r>
      <w:r w:rsidR="00153226">
        <w:rPr>
          <w:rFonts w:ascii="ＭＳ 明朝" w:eastAsia="ＭＳ 明朝" w:hAnsi="ＭＳ 明朝" w:cs="MS-Gothic" w:hint="eastAsia"/>
          <w:kern w:val="0"/>
          <w:szCs w:val="21"/>
        </w:rPr>
        <w:t>グリーンガイドラインに、多くの事例または仮想例が挙げられている。これらも、今後詳しく検討すべきであろう。</w:t>
      </w:r>
    </w:p>
    <w:p w14:paraId="40A87E06" w14:textId="77777777" w:rsidR="00BF5A9C" w:rsidRPr="006C63E7" w:rsidRDefault="00BF5A9C" w:rsidP="006C63E7"/>
    <w:p w14:paraId="3B6F723A" w14:textId="7AD6E0E5" w:rsidR="002B7227" w:rsidRPr="00F0504A" w:rsidRDefault="00153226" w:rsidP="0080255A">
      <w:pPr>
        <w:pStyle w:val="2"/>
      </w:pPr>
      <w:r>
        <w:rPr>
          <w:rFonts w:hint="eastAsia"/>
        </w:rPr>
        <w:t>3</w:t>
      </w:r>
      <w:r w:rsidR="006C63E7">
        <w:rPr>
          <w:rFonts w:hint="eastAsia"/>
        </w:rPr>
        <w:t>.</w:t>
      </w:r>
      <w:r w:rsidR="00E71959" w:rsidRPr="00F0504A">
        <w:rPr>
          <w:rFonts w:hint="eastAsia"/>
        </w:rPr>
        <w:t>比較衡量</w:t>
      </w:r>
      <w:r w:rsidR="00B60DF2" w:rsidRPr="00F0504A">
        <w:rPr>
          <w:rFonts w:hint="eastAsia"/>
        </w:rPr>
        <w:t>への懸念と再評価</w:t>
      </w:r>
    </w:p>
    <w:p w14:paraId="10B524F2" w14:textId="3ED57FD2" w:rsidR="002B7227" w:rsidRPr="00F0504A" w:rsidRDefault="00B229D1"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（1）　</w:t>
      </w:r>
      <w:r w:rsidR="002B7227" w:rsidRPr="00F0504A">
        <w:rPr>
          <w:rFonts w:ascii="ＭＳ 明朝" w:eastAsia="ＭＳ 明朝" w:hAnsi="ＭＳ 明朝" w:hint="eastAsia"/>
          <w:szCs w:val="21"/>
        </w:rPr>
        <w:t>以上のように、実質的違法性説は、独禁法の究極目的・「公共の利益」の観点から、競争制限的効果が優る場合</w:t>
      </w:r>
      <w:r w:rsidR="003B1899" w:rsidRPr="00F0504A">
        <w:rPr>
          <w:rFonts w:ascii="ＭＳ 明朝" w:eastAsia="ＭＳ 明朝" w:hAnsi="ＭＳ 明朝" w:hint="eastAsia"/>
          <w:szCs w:val="21"/>
        </w:rPr>
        <w:t>であっても、</w:t>
      </w:r>
      <w:r w:rsidR="002B7227" w:rsidRPr="00F0504A">
        <w:rPr>
          <w:rFonts w:ascii="ＭＳ 明朝" w:eastAsia="ＭＳ 明朝" w:hAnsi="ＭＳ 明朝" w:hint="eastAsia"/>
          <w:szCs w:val="21"/>
        </w:rPr>
        <w:t>「社会公共的目的」を理由として、独禁法違反としないとする</w:t>
      </w:r>
      <w:r w:rsidR="00E05FF8">
        <w:rPr>
          <w:rFonts w:ascii="ＭＳ 明朝" w:eastAsia="ＭＳ 明朝" w:hAnsi="ＭＳ 明朝" w:hint="eastAsia"/>
          <w:szCs w:val="21"/>
        </w:rPr>
        <w:t>ことを認める</w:t>
      </w:r>
      <w:r w:rsidR="002B7227" w:rsidRPr="00F0504A">
        <w:rPr>
          <w:rFonts w:ascii="ＭＳ 明朝" w:eastAsia="ＭＳ 明朝" w:hAnsi="ＭＳ 明朝" w:hint="eastAsia"/>
          <w:szCs w:val="21"/>
        </w:rPr>
        <w:t>ものである。</w:t>
      </w:r>
    </w:p>
    <w:p w14:paraId="2DEA7DCE" w14:textId="093B5891" w:rsidR="002B7227" w:rsidRPr="00F0504A" w:rsidRDefault="00E05FF8" w:rsidP="007D6742">
      <w:pPr>
        <w:ind w:firstLineChars="100" w:firstLine="210"/>
        <w:jc w:val="left"/>
        <w:rPr>
          <w:rFonts w:ascii="ＭＳ 明朝" w:eastAsia="ＭＳ 明朝" w:hAnsi="ＭＳ 明朝"/>
          <w:szCs w:val="21"/>
        </w:rPr>
      </w:pPr>
      <w:r>
        <w:rPr>
          <w:rFonts w:ascii="ＭＳ 明朝" w:eastAsia="ＭＳ 明朝" w:hAnsi="ＭＳ 明朝" w:hint="eastAsia"/>
          <w:szCs w:val="21"/>
        </w:rPr>
        <w:t>振り返ってみると</w:t>
      </w:r>
      <w:r w:rsidR="002B7227" w:rsidRPr="00F0504A">
        <w:rPr>
          <w:rFonts w:ascii="ＭＳ 明朝" w:eastAsia="ＭＳ 明朝" w:hAnsi="ＭＳ 明朝" w:hint="eastAsia"/>
          <w:szCs w:val="21"/>
        </w:rPr>
        <w:t>、</w:t>
      </w:r>
      <w:r w:rsidR="00097362" w:rsidRPr="00F0504A">
        <w:rPr>
          <w:rFonts w:ascii="ＭＳ 明朝" w:eastAsia="ＭＳ 明朝" w:hAnsi="ＭＳ 明朝" w:hint="eastAsia"/>
          <w:szCs w:val="21"/>
        </w:rPr>
        <w:t>これまで競争法理論では、</w:t>
      </w:r>
      <w:r>
        <w:rPr>
          <w:rFonts w:ascii="ＭＳ 明朝" w:eastAsia="ＭＳ 明朝" w:hAnsi="ＭＳ 明朝" w:hint="eastAsia"/>
          <w:szCs w:val="21"/>
        </w:rPr>
        <w:t>(狭義の)</w:t>
      </w:r>
      <w:r w:rsidR="00097362" w:rsidRPr="00F0504A">
        <w:rPr>
          <w:rFonts w:ascii="ＭＳ 明朝" w:eastAsia="ＭＳ 明朝" w:hAnsi="ＭＳ 明朝" w:hint="eastAsia"/>
          <w:szCs w:val="21"/>
        </w:rPr>
        <w:t>競争促進的以外の要素を</w:t>
      </w:r>
      <w:r w:rsidR="003B1899" w:rsidRPr="00F0504A">
        <w:rPr>
          <w:rFonts w:ascii="ＭＳ 明朝" w:eastAsia="ＭＳ 明朝" w:hAnsi="ＭＳ 明朝" w:hint="eastAsia"/>
          <w:szCs w:val="21"/>
        </w:rPr>
        <w:t>判断要素に</w:t>
      </w:r>
      <w:r w:rsidR="00097362" w:rsidRPr="00F0504A">
        <w:rPr>
          <w:rFonts w:ascii="ＭＳ 明朝" w:eastAsia="ＭＳ 明朝" w:hAnsi="ＭＳ 明朝" w:hint="eastAsia"/>
          <w:szCs w:val="21"/>
        </w:rPr>
        <w:t>入れることには極めて慎重であった。</w:t>
      </w:r>
      <w:r w:rsidR="002B7227" w:rsidRPr="00F0504A">
        <w:rPr>
          <w:rFonts w:ascii="ＭＳ 明朝" w:eastAsia="ＭＳ 明朝" w:hAnsi="ＭＳ 明朝" w:hint="eastAsia"/>
          <w:szCs w:val="21"/>
        </w:rPr>
        <w:t>従来からの</w:t>
      </w:r>
      <w:r w:rsidR="00BB0173" w:rsidRPr="00F0504A">
        <w:rPr>
          <w:rFonts w:ascii="ＭＳ 明朝" w:eastAsia="ＭＳ 明朝" w:hAnsi="ＭＳ 明朝" w:hint="eastAsia"/>
          <w:szCs w:val="21"/>
        </w:rPr>
        <w:t>多数説</w:t>
      </w:r>
      <w:r w:rsidR="002B7227" w:rsidRPr="00F0504A">
        <w:rPr>
          <w:rFonts w:ascii="ＭＳ 明朝" w:eastAsia="ＭＳ 明朝" w:hAnsi="ＭＳ 明朝" w:hint="eastAsia"/>
          <w:szCs w:val="21"/>
        </w:rPr>
        <w:t>である競争包摂説が、</w:t>
      </w:r>
      <w:r w:rsidR="003C3B73" w:rsidRPr="00F0504A">
        <w:rPr>
          <w:rFonts w:ascii="ＭＳ 明朝" w:eastAsia="ＭＳ 明朝" w:hAnsi="ＭＳ 明朝" w:hint="eastAsia"/>
          <w:szCs w:val="21"/>
        </w:rPr>
        <w:t>社会公共的目的</w:t>
      </w:r>
      <w:r w:rsidR="002B7227" w:rsidRPr="00F0504A">
        <w:rPr>
          <w:rFonts w:ascii="ＭＳ 明朝" w:eastAsia="ＭＳ 明朝" w:hAnsi="ＭＳ 明朝" w:hint="eastAsia"/>
          <w:szCs w:val="21"/>
        </w:rPr>
        <w:t>を明示的に</w:t>
      </w:r>
      <w:r w:rsidR="007C5660" w:rsidRPr="00F0504A">
        <w:rPr>
          <w:rFonts w:ascii="ＭＳ 明朝" w:eastAsia="ＭＳ 明朝" w:hAnsi="ＭＳ 明朝" w:hint="eastAsia"/>
          <w:szCs w:val="21"/>
        </w:rPr>
        <w:t>判断要素として</w:t>
      </w:r>
      <w:r w:rsidR="002B7227" w:rsidRPr="00F0504A">
        <w:rPr>
          <w:rFonts w:ascii="ＭＳ 明朝" w:eastAsia="ＭＳ 明朝" w:hAnsi="ＭＳ 明朝" w:hint="eastAsia"/>
          <w:szCs w:val="21"/>
        </w:rPr>
        <w:t>採ることに消極的であるのは、競争ないし経済的利益以外の要素を「正当化事由」のなかに無造作に放り込むと、いわば「底が抜けてしまう」</w:t>
      </w:r>
      <w:r w:rsidR="007D6742">
        <w:rPr>
          <w:rFonts w:ascii="ＭＳ 明朝" w:eastAsia="ＭＳ 明朝" w:hAnsi="ＭＳ 明朝" w:hint="eastAsia"/>
          <w:szCs w:val="21"/>
        </w:rPr>
        <w:t>（＝どんな場合でも正当化が認められてしまう）</w:t>
      </w:r>
      <w:r w:rsidR="002B7227" w:rsidRPr="00F0504A">
        <w:rPr>
          <w:rFonts w:ascii="ＭＳ 明朝" w:eastAsia="ＭＳ 明朝" w:hAnsi="ＭＳ 明朝" w:hint="eastAsia"/>
          <w:szCs w:val="21"/>
        </w:rPr>
        <w:t>危険性があるからであろう。</w:t>
      </w:r>
    </w:p>
    <w:p w14:paraId="7A6B209D" w14:textId="51BA8C13" w:rsidR="00097362" w:rsidRPr="00F0504A" w:rsidRDefault="002B7227"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これは正当な認識であって、</w:t>
      </w:r>
      <w:r w:rsidR="00097362" w:rsidRPr="00F0504A">
        <w:rPr>
          <w:rFonts w:ascii="ＭＳ 明朝" w:eastAsia="ＭＳ 明朝" w:hAnsi="ＭＳ 明朝" w:hint="eastAsia"/>
          <w:szCs w:val="21"/>
        </w:rPr>
        <w:t>これまで競争法の理論・実務は、</w:t>
      </w:r>
      <w:r w:rsidR="00097362" w:rsidRPr="00F0504A">
        <w:rPr>
          <w:rFonts w:ascii="ＭＳ 明朝" w:eastAsia="ＭＳ 明朝" w:hAnsi="ＭＳ 明朝" w:cs="MS-Gothic" w:hint="eastAsia"/>
          <w:kern w:val="0"/>
          <w:szCs w:val="21"/>
        </w:rPr>
        <w:t>競争制限効果と競争促進効果の比較衡量の具体的方法について知恵を絞ってきたところ、第2段階で社会公共的目的がいわば「切り札」のような扱いになれば、比較衡量に関する議論が吹き飛んでしまいかねない。</w:t>
      </w:r>
      <w:r w:rsidR="007D6742">
        <w:rPr>
          <w:rFonts w:ascii="ＭＳ 明朝" w:eastAsia="ＭＳ 明朝" w:hAnsi="ＭＳ 明朝" w:cs="MS-Gothic" w:hint="eastAsia"/>
          <w:kern w:val="0"/>
          <w:szCs w:val="21"/>
        </w:rPr>
        <w:t>EUや</w:t>
      </w:r>
      <w:r w:rsidR="00460645" w:rsidRPr="00F0504A">
        <w:rPr>
          <w:rFonts w:ascii="ＭＳ 明朝" w:eastAsia="ＭＳ 明朝" w:hAnsi="ＭＳ 明朝" w:cs="MS-Gothic" w:hint="eastAsia"/>
          <w:kern w:val="0"/>
          <w:szCs w:val="21"/>
        </w:rPr>
        <w:t>ドイツの競争法論において、解釈でカルテルを認める説が少数にとどまり、多数説が明文の適用除外で認められている場合に限るとするのには（前述Ⅱ2</w:t>
      </w:r>
      <w:r w:rsidR="00E05FF8">
        <w:rPr>
          <w:rFonts w:ascii="ＭＳ 明朝" w:eastAsia="ＭＳ 明朝" w:hAnsi="ＭＳ 明朝" w:cs="MS-Gothic" w:hint="eastAsia"/>
          <w:kern w:val="0"/>
          <w:szCs w:val="21"/>
        </w:rPr>
        <w:t>,3</w:t>
      </w:r>
      <w:r w:rsidR="00460645" w:rsidRPr="00F0504A">
        <w:rPr>
          <w:rFonts w:ascii="ＭＳ 明朝" w:eastAsia="ＭＳ 明朝" w:hAnsi="ＭＳ 明朝" w:cs="MS-Gothic" w:hint="eastAsia"/>
          <w:kern w:val="0"/>
          <w:szCs w:val="21"/>
        </w:rPr>
        <w:t>で簡単にふれた）、同様の考慮がある</w:t>
      </w:r>
      <w:r w:rsidR="001A26BF">
        <w:rPr>
          <w:rFonts w:ascii="ＭＳ 明朝" w:eastAsia="ＭＳ 明朝" w:hAnsi="ＭＳ 明朝" w:cs="MS-Gothic" w:hint="eastAsia"/>
          <w:kern w:val="0"/>
          <w:szCs w:val="21"/>
        </w:rPr>
        <w:t>と推測される</w:t>
      </w:r>
      <w:r w:rsidR="00460645" w:rsidRPr="00F0504A">
        <w:rPr>
          <w:rFonts w:ascii="ＭＳ 明朝" w:eastAsia="ＭＳ 明朝" w:hAnsi="ＭＳ 明朝" w:cs="MS-Gothic" w:hint="eastAsia"/>
          <w:kern w:val="0"/>
          <w:szCs w:val="21"/>
        </w:rPr>
        <w:t>。</w:t>
      </w:r>
    </w:p>
    <w:p w14:paraId="33CF20F6" w14:textId="1AA6A5E0" w:rsidR="002B7227" w:rsidRPr="00F0504A" w:rsidRDefault="001A26BF" w:rsidP="001500A9">
      <w:pPr>
        <w:ind w:firstLineChars="100" w:firstLine="210"/>
        <w:jc w:val="left"/>
        <w:rPr>
          <w:rFonts w:ascii="ＭＳ 明朝" w:eastAsia="ＭＳ 明朝" w:hAnsi="ＭＳ 明朝"/>
          <w:szCs w:val="21"/>
        </w:rPr>
      </w:pPr>
      <w:r>
        <w:rPr>
          <w:rFonts w:ascii="ＭＳ 明朝" w:eastAsia="ＭＳ 明朝" w:hAnsi="ＭＳ 明朝" w:hint="eastAsia"/>
          <w:szCs w:val="21"/>
        </w:rPr>
        <w:t>こ</w:t>
      </w:r>
      <w:r w:rsidR="007D6742">
        <w:rPr>
          <w:rFonts w:ascii="ＭＳ 明朝" w:eastAsia="ＭＳ 明朝" w:hAnsi="ＭＳ 明朝" w:hint="eastAsia"/>
          <w:szCs w:val="21"/>
        </w:rPr>
        <w:t>のように</w:t>
      </w:r>
      <w:r w:rsidR="003B1899" w:rsidRPr="00F0504A">
        <w:rPr>
          <w:rFonts w:ascii="ＭＳ 明朝" w:eastAsia="ＭＳ 明朝" w:hAnsi="ＭＳ 明朝" w:hint="eastAsia"/>
          <w:szCs w:val="21"/>
        </w:rPr>
        <w:t>、社会公共的目的や「公共の利益」などを漠然と広く</w:t>
      </w:r>
      <w:r>
        <w:rPr>
          <w:rFonts w:ascii="ＭＳ 明朝" w:eastAsia="ＭＳ 明朝" w:hAnsi="ＭＳ 明朝" w:hint="eastAsia"/>
          <w:szCs w:val="21"/>
        </w:rPr>
        <w:t>認める</w:t>
      </w:r>
      <w:r w:rsidR="003B1899" w:rsidRPr="00F0504A">
        <w:rPr>
          <w:rFonts w:ascii="ＭＳ 明朝" w:eastAsia="ＭＳ 明朝" w:hAnsi="ＭＳ 明朝" w:hint="eastAsia"/>
          <w:szCs w:val="21"/>
        </w:rPr>
        <w:t>と、多くの反競争的行為や企業結合を認める方向に流されやすくなるという懸念がある。古くは、八幡富士合併事件や</w:t>
      </w:r>
      <w:r w:rsidR="002B7227" w:rsidRPr="00F0504A">
        <w:rPr>
          <w:rFonts w:ascii="ＭＳ 明朝" w:eastAsia="ＭＳ 明朝" w:hAnsi="ＭＳ 明朝" w:hint="eastAsia"/>
          <w:szCs w:val="21"/>
        </w:rPr>
        <w:t>石油価格カルテル刑事事件の際、</w:t>
      </w:r>
      <w:r w:rsidR="003B1899" w:rsidRPr="00F0504A">
        <w:rPr>
          <w:rFonts w:ascii="ＭＳ 明朝" w:eastAsia="ＭＳ 明朝" w:hAnsi="ＭＳ 明朝" w:hint="eastAsia"/>
          <w:szCs w:val="21"/>
        </w:rPr>
        <w:t>（旧）通産省や政界・</w:t>
      </w:r>
      <w:r w:rsidR="002B7227" w:rsidRPr="00F0504A">
        <w:rPr>
          <w:rFonts w:ascii="ＭＳ 明朝" w:eastAsia="ＭＳ 明朝" w:hAnsi="ＭＳ 明朝" w:hint="eastAsia"/>
          <w:szCs w:val="21"/>
        </w:rPr>
        <w:t>産業界の大部分は、「公共の利益」</w:t>
      </w:r>
      <w:r w:rsidR="003B1899" w:rsidRPr="00F0504A">
        <w:rPr>
          <w:rFonts w:ascii="ＭＳ 明朝" w:eastAsia="ＭＳ 明朝" w:hAnsi="ＭＳ 明朝" w:hint="eastAsia"/>
          <w:szCs w:val="21"/>
        </w:rPr>
        <w:t>のために</w:t>
      </w:r>
      <w:r w:rsidR="002B7227" w:rsidRPr="00F0504A">
        <w:rPr>
          <w:rFonts w:ascii="ＭＳ 明朝" w:eastAsia="ＭＳ 明朝" w:hAnsi="ＭＳ 明朝" w:hint="eastAsia"/>
          <w:szCs w:val="21"/>
        </w:rPr>
        <w:t>競争制限的行為を認める</w:t>
      </w:r>
      <w:r w:rsidR="00ED556C" w:rsidRPr="00F0504A">
        <w:rPr>
          <w:rFonts w:ascii="ＭＳ 明朝" w:eastAsia="ＭＳ 明朝" w:hAnsi="ＭＳ 明朝" w:hint="eastAsia"/>
          <w:szCs w:val="21"/>
        </w:rPr>
        <w:t>べきだという論陣を張っていた</w:t>
      </w:r>
      <w:r w:rsidR="00097362" w:rsidRPr="00F0504A">
        <w:rPr>
          <w:rFonts w:ascii="ＭＳ 明朝" w:eastAsia="ＭＳ 明朝" w:hAnsi="ＭＳ 明朝" w:hint="eastAsia"/>
          <w:szCs w:val="21"/>
        </w:rPr>
        <w:t>ことが想起される</w:t>
      </w:r>
      <w:r w:rsidR="00F972BA" w:rsidRPr="00F0504A">
        <w:rPr>
          <w:rFonts w:ascii="ＭＳ 明朝" w:eastAsia="ＭＳ 明朝" w:hAnsi="ＭＳ 明朝" w:hint="eastAsia"/>
          <w:szCs w:val="21"/>
        </w:rPr>
        <w:t>（</w:t>
      </w:r>
      <w:r w:rsidR="007D6742">
        <w:rPr>
          <w:rFonts w:ascii="ＭＳ 明朝" w:eastAsia="ＭＳ 明朝" w:hAnsi="ＭＳ 明朝" w:hint="eastAsia"/>
          <w:szCs w:val="21"/>
        </w:rPr>
        <w:t>本稿Ⅴ3．</w:t>
      </w:r>
      <w:r w:rsidR="00F972BA" w:rsidRPr="00F0504A">
        <w:rPr>
          <w:rFonts w:ascii="ＭＳ 明朝" w:eastAsia="ＭＳ 明朝" w:hAnsi="ＭＳ 明朝" w:hint="eastAsia"/>
          <w:szCs w:val="21"/>
        </w:rPr>
        <w:t>「国民経済全般の利益」説を参照）</w:t>
      </w:r>
      <w:r w:rsidR="00ED556C" w:rsidRPr="00F0504A">
        <w:rPr>
          <w:rFonts w:ascii="ＭＳ 明朝" w:eastAsia="ＭＳ 明朝" w:hAnsi="ＭＳ 明朝" w:hint="eastAsia"/>
          <w:szCs w:val="21"/>
        </w:rPr>
        <w:t>。</w:t>
      </w:r>
    </w:p>
    <w:p w14:paraId="1A490632" w14:textId="77777777" w:rsidR="00991632" w:rsidRPr="00F0504A" w:rsidRDefault="00991632" w:rsidP="001500A9">
      <w:pPr>
        <w:ind w:firstLineChars="100" w:firstLine="210"/>
        <w:jc w:val="left"/>
        <w:rPr>
          <w:rFonts w:ascii="ＭＳ 明朝" w:eastAsia="ＭＳ 明朝" w:hAnsi="ＭＳ 明朝"/>
          <w:szCs w:val="21"/>
        </w:rPr>
      </w:pPr>
    </w:p>
    <w:p w14:paraId="681D2323" w14:textId="16EB857A" w:rsidR="00ED556C" w:rsidRPr="00F0504A" w:rsidRDefault="00991632" w:rsidP="001500A9">
      <w:pPr>
        <w:jc w:val="left"/>
        <w:rPr>
          <w:rFonts w:ascii="ＭＳ 明朝" w:eastAsia="ＭＳ 明朝" w:hAnsi="ＭＳ 明朝"/>
          <w:szCs w:val="21"/>
        </w:rPr>
      </w:pPr>
      <w:r w:rsidRPr="00F0504A">
        <w:rPr>
          <w:rFonts w:ascii="ＭＳ 明朝" w:eastAsia="ＭＳ 明朝" w:hAnsi="ＭＳ 明朝" w:hint="eastAsia"/>
          <w:szCs w:val="21"/>
        </w:rPr>
        <w:t>（2）</w:t>
      </w:r>
      <w:r w:rsidR="00ED556C" w:rsidRPr="00F0504A">
        <w:rPr>
          <w:rFonts w:ascii="ＭＳ 明朝" w:eastAsia="ＭＳ 明朝" w:hAnsi="ＭＳ 明朝" w:hint="eastAsia"/>
          <w:szCs w:val="21"/>
        </w:rPr>
        <w:t>これと</w:t>
      </w:r>
      <w:r w:rsidRPr="00F0504A">
        <w:rPr>
          <w:rFonts w:ascii="ＭＳ 明朝" w:eastAsia="ＭＳ 明朝" w:hAnsi="ＭＳ 明朝" w:hint="eastAsia"/>
          <w:szCs w:val="21"/>
        </w:rPr>
        <w:t>似たような</w:t>
      </w:r>
      <w:r w:rsidR="00ED556C" w:rsidRPr="00F0504A">
        <w:rPr>
          <w:rFonts w:ascii="ＭＳ 明朝" w:eastAsia="ＭＳ 明朝" w:hAnsi="ＭＳ 明朝" w:hint="eastAsia"/>
          <w:szCs w:val="21"/>
        </w:rPr>
        <w:t>状況は、憲法における違憲審査をめぐる議論でもみられる。例えば、次のような指摘がしばしばなされてきた。</w:t>
      </w:r>
    </w:p>
    <w:p w14:paraId="30A3A0DB" w14:textId="610E0084" w:rsidR="00ED556C" w:rsidRPr="00F0504A" w:rsidRDefault="00ED556C"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憲法上の権利は国家権力との間で争われる場合が一般的であるので、小さな私益対重要な公益という対置構図が形成され、比較衡量の手法による人権制約の判断は、秤の重みが権力の側に当然に傾き、人権擁護に資さない可能性が大きいことになる。衡量といっても、実は、秤に乗せる前に結論が出ていることが多いのではないかと疑われる」</w:t>
      </w:r>
      <w:r w:rsidRPr="00F0504A">
        <w:rPr>
          <w:rStyle w:val="a6"/>
          <w:rFonts w:ascii="ＭＳ 明朝" w:eastAsia="ＭＳ 明朝" w:hAnsi="ＭＳ 明朝"/>
          <w:szCs w:val="21"/>
        </w:rPr>
        <w:footnoteReference w:id="52"/>
      </w:r>
      <w:r w:rsidRPr="00F0504A">
        <w:rPr>
          <w:rFonts w:ascii="ＭＳ 明朝" w:eastAsia="ＭＳ 明朝" w:hAnsi="ＭＳ 明朝" w:hint="eastAsia"/>
          <w:szCs w:val="21"/>
        </w:rPr>
        <w:t>。</w:t>
      </w:r>
    </w:p>
    <w:p w14:paraId="30BA1A08" w14:textId="1F2A53D7" w:rsidR="00ED556C" w:rsidRPr="00F0504A" w:rsidRDefault="00320DA1"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上は、国による人権の制約という局面についての議論であるが、これと全く異なる、</w:t>
      </w:r>
      <w:r w:rsidR="00991632" w:rsidRPr="00F0504A">
        <w:rPr>
          <w:rFonts w:ascii="ＭＳ 明朝" w:eastAsia="ＭＳ 明朝" w:hAnsi="ＭＳ 明朝" w:hint="eastAsia"/>
          <w:szCs w:val="21"/>
        </w:rPr>
        <w:t>独禁法上の</w:t>
      </w:r>
      <w:r w:rsidR="00ED556C" w:rsidRPr="00F0504A">
        <w:rPr>
          <w:rFonts w:ascii="ＭＳ 明朝" w:eastAsia="ＭＳ 明朝" w:hAnsi="ＭＳ 明朝" w:hint="eastAsia"/>
          <w:szCs w:val="21"/>
        </w:rPr>
        <w:t>SDGsとカルテルという局面で</w:t>
      </w:r>
      <w:r w:rsidR="00BF4687">
        <w:rPr>
          <w:rFonts w:ascii="ＭＳ 明朝" w:eastAsia="ＭＳ 明朝" w:hAnsi="ＭＳ 明朝" w:hint="eastAsia"/>
          <w:szCs w:val="21"/>
        </w:rPr>
        <w:t>も、同様の懸念がある。すなわち、ここでは</w:t>
      </w:r>
      <w:r w:rsidR="00ED556C" w:rsidRPr="00F0504A">
        <w:rPr>
          <w:rFonts w:ascii="ＭＳ 明朝" w:eastAsia="ＭＳ 明朝" w:hAnsi="ＭＳ 明朝" w:hint="eastAsia"/>
          <w:szCs w:val="21"/>
        </w:rPr>
        <w:t>、</w:t>
      </w:r>
      <w:r w:rsidR="005A5CD4" w:rsidRPr="00F0504A">
        <w:rPr>
          <w:rFonts w:ascii="ＭＳ 明朝" w:eastAsia="ＭＳ 明朝" w:hAnsi="ＭＳ 明朝" w:hint="eastAsia"/>
          <w:szCs w:val="21"/>
        </w:rPr>
        <w:t>比較衡量の</w:t>
      </w:r>
      <w:r w:rsidR="00576067" w:rsidRPr="00F0504A">
        <w:rPr>
          <w:rFonts w:ascii="ＭＳ 明朝" w:eastAsia="ＭＳ 明朝" w:hAnsi="ＭＳ 明朝" w:hint="eastAsia"/>
          <w:szCs w:val="21"/>
        </w:rPr>
        <w:t>第2段階で、「</w:t>
      </w:r>
      <w:r w:rsidR="00ED556C" w:rsidRPr="00F0504A">
        <w:rPr>
          <w:rFonts w:ascii="ＭＳ 明朝" w:eastAsia="ＭＳ 明朝" w:hAnsi="ＭＳ 明朝" w:hint="eastAsia"/>
          <w:szCs w:val="21"/>
        </w:rPr>
        <w:t>地球温暖化防止</w:t>
      </w:r>
      <w:r w:rsidR="00576067" w:rsidRPr="00F0504A">
        <w:rPr>
          <w:rFonts w:ascii="ＭＳ 明朝" w:eastAsia="ＭＳ 明朝" w:hAnsi="ＭＳ 明朝" w:hint="eastAsia"/>
          <w:szCs w:val="21"/>
        </w:rPr>
        <w:t>」対「</w:t>
      </w:r>
      <w:r w:rsidR="00576067" w:rsidRPr="00F0504A">
        <w:rPr>
          <w:rFonts w:ascii="ＭＳ 明朝" w:eastAsia="ＭＳ 明朝" w:hAnsi="ＭＳ 明朝" w:cs="MS-Gothic" w:hint="eastAsia"/>
          <w:kern w:val="0"/>
          <w:szCs w:val="21"/>
        </w:rPr>
        <w:t>競争制限効果」という比較衡量が行われることになる</w:t>
      </w:r>
      <w:r w:rsidR="00BF4687">
        <w:rPr>
          <w:rFonts w:ascii="ＭＳ 明朝" w:eastAsia="ＭＳ 明朝" w:hAnsi="ＭＳ 明朝" w:cs="MS-Gothic" w:hint="eastAsia"/>
          <w:kern w:val="0"/>
          <w:szCs w:val="21"/>
        </w:rPr>
        <w:t>が</w:t>
      </w:r>
      <w:r w:rsidR="00576067" w:rsidRPr="00F0504A">
        <w:rPr>
          <w:rFonts w:ascii="ＭＳ 明朝" w:eastAsia="ＭＳ 明朝" w:hAnsi="ＭＳ 明朝" w:cs="MS-Gothic" w:hint="eastAsia"/>
          <w:kern w:val="0"/>
          <w:szCs w:val="21"/>
        </w:rPr>
        <w:t>、後者</w:t>
      </w:r>
      <w:r w:rsidRPr="00F0504A">
        <w:rPr>
          <w:rFonts w:ascii="ＭＳ 明朝" w:eastAsia="ＭＳ 明朝" w:hAnsi="ＭＳ 明朝" w:cs="MS-Gothic" w:hint="eastAsia"/>
          <w:kern w:val="0"/>
          <w:szCs w:val="21"/>
        </w:rPr>
        <w:t>（競争制限効果）</w:t>
      </w:r>
      <w:r w:rsidR="00576067" w:rsidRPr="00F0504A">
        <w:rPr>
          <w:rFonts w:ascii="ＭＳ 明朝" w:eastAsia="ＭＳ 明朝" w:hAnsi="ＭＳ 明朝" w:cs="MS-Gothic" w:hint="eastAsia"/>
          <w:kern w:val="0"/>
          <w:szCs w:val="21"/>
        </w:rPr>
        <w:t>は実際には取引の相手方の経済的不利益（石炭火力</w:t>
      </w:r>
      <w:r w:rsidR="00576067" w:rsidRPr="00F0504A">
        <w:rPr>
          <w:rFonts w:ascii="ＭＳ 明朝" w:eastAsia="ＭＳ 明朝" w:hAnsi="ＭＳ 明朝" w:cs="MS-Gothic" w:hint="eastAsia"/>
          <w:kern w:val="0"/>
          <w:szCs w:val="21"/>
        </w:rPr>
        <w:lastRenderedPageBreak/>
        <w:t>発電所のケースでは、電力料金の値上げ）として現れるので、</w:t>
      </w:r>
      <w:r w:rsidR="00576067" w:rsidRPr="00F0504A">
        <w:rPr>
          <w:rFonts w:ascii="ＭＳ 明朝" w:eastAsia="ＭＳ 明朝" w:hAnsi="ＭＳ 明朝" w:hint="eastAsia"/>
          <w:szCs w:val="21"/>
        </w:rPr>
        <w:t>秤の重みは、</w:t>
      </w:r>
      <w:r w:rsidR="00576067" w:rsidRPr="00F0504A">
        <w:rPr>
          <w:rFonts w:ascii="ＭＳ 明朝" w:eastAsia="ＭＳ 明朝" w:hAnsi="ＭＳ 明朝" w:cs="MS-Gothic" w:hint="eastAsia"/>
          <w:kern w:val="0"/>
          <w:szCs w:val="21"/>
        </w:rPr>
        <w:t>前者</w:t>
      </w:r>
      <w:r w:rsidR="005A5CD4" w:rsidRPr="00F0504A">
        <w:rPr>
          <w:rFonts w:ascii="ＭＳ 明朝" w:eastAsia="ＭＳ 明朝" w:hAnsi="ＭＳ 明朝" w:cs="MS-Gothic" w:hint="eastAsia"/>
          <w:kern w:val="0"/>
          <w:szCs w:val="21"/>
        </w:rPr>
        <w:t>（</w:t>
      </w:r>
      <w:r w:rsidR="005A5CD4" w:rsidRPr="00F0504A">
        <w:rPr>
          <w:rFonts w:ascii="ＭＳ 明朝" w:eastAsia="ＭＳ 明朝" w:hAnsi="ＭＳ 明朝" w:hint="eastAsia"/>
          <w:szCs w:val="21"/>
        </w:rPr>
        <w:t>SDGs促進）</w:t>
      </w:r>
      <w:r w:rsidR="00576067" w:rsidRPr="00F0504A">
        <w:rPr>
          <w:rFonts w:ascii="ＭＳ 明朝" w:eastAsia="ＭＳ 明朝" w:hAnsi="ＭＳ 明朝" w:cs="MS-Gothic" w:hint="eastAsia"/>
          <w:kern w:val="0"/>
          <w:szCs w:val="21"/>
        </w:rPr>
        <w:t>のほうに</w:t>
      </w:r>
      <w:r w:rsidR="00576067" w:rsidRPr="00F0504A">
        <w:rPr>
          <w:rFonts w:ascii="ＭＳ 明朝" w:eastAsia="ＭＳ 明朝" w:hAnsi="ＭＳ 明朝" w:hint="eastAsia"/>
          <w:szCs w:val="21"/>
        </w:rPr>
        <w:t>当然に傾きそうである。</w:t>
      </w:r>
      <w:r w:rsidR="000B0EE3">
        <w:rPr>
          <w:rFonts w:ascii="ＭＳ 明朝" w:eastAsia="ＭＳ 明朝" w:hAnsi="ＭＳ 明朝" w:hint="eastAsia"/>
          <w:szCs w:val="21"/>
        </w:rPr>
        <w:t>だからこそ、本稿が提示したような比較衡量を第1段階・第2段階を通じて緻密に行うことが必要であろう</w:t>
      </w:r>
      <w:r w:rsidR="00991632" w:rsidRPr="00F0504A">
        <w:rPr>
          <w:rFonts w:ascii="ＭＳ 明朝" w:eastAsia="ＭＳ 明朝" w:hAnsi="ＭＳ 明朝" w:hint="eastAsia"/>
          <w:szCs w:val="21"/>
        </w:rPr>
        <w:t>。</w:t>
      </w:r>
    </w:p>
    <w:p w14:paraId="19C5C276" w14:textId="77777777" w:rsidR="00B229D1" w:rsidRPr="00F0504A" w:rsidRDefault="00B229D1" w:rsidP="001500A9">
      <w:pPr>
        <w:ind w:firstLineChars="100" w:firstLine="210"/>
        <w:jc w:val="left"/>
        <w:rPr>
          <w:rFonts w:ascii="ＭＳ 明朝" w:eastAsia="ＭＳ 明朝" w:hAnsi="ＭＳ 明朝"/>
          <w:szCs w:val="21"/>
        </w:rPr>
      </w:pPr>
    </w:p>
    <w:p w14:paraId="4C0AC928" w14:textId="62877F64" w:rsidR="00961A4A" w:rsidRPr="00F0504A" w:rsidRDefault="00B229D1" w:rsidP="001500A9">
      <w:pPr>
        <w:jc w:val="left"/>
        <w:rPr>
          <w:rFonts w:ascii="ＭＳ 明朝" w:eastAsia="ＭＳ 明朝" w:hAnsi="ＭＳ 明朝"/>
          <w:szCs w:val="21"/>
        </w:rPr>
      </w:pPr>
      <w:r w:rsidRPr="00F0504A">
        <w:rPr>
          <w:rFonts w:ascii="ＭＳ 明朝" w:eastAsia="ＭＳ 明朝" w:hAnsi="ＭＳ 明朝" w:hint="eastAsia"/>
          <w:szCs w:val="21"/>
        </w:rPr>
        <w:t>（</w:t>
      </w:r>
      <w:r w:rsidR="00097362" w:rsidRPr="00F0504A">
        <w:rPr>
          <w:rFonts w:ascii="ＭＳ 明朝" w:eastAsia="ＭＳ 明朝" w:hAnsi="ＭＳ 明朝" w:hint="eastAsia"/>
          <w:szCs w:val="21"/>
        </w:rPr>
        <w:t>3</w:t>
      </w:r>
      <w:r w:rsidRPr="00F0504A">
        <w:rPr>
          <w:rFonts w:ascii="ＭＳ 明朝" w:eastAsia="ＭＳ 明朝" w:hAnsi="ＭＳ 明朝" w:hint="eastAsia"/>
          <w:szCs w:val="21"/>
        </w:rPr>
        <w:t>）比較衡量という手法それ自体について</w:t>
      </w:r>
      <w:r w:rsidR="00991632" w:rsidRPr="00F0504A">
        <w:rPr>
          <w:rFonts w:ascii="ＭＳ 明朝" w:eastAsia="ＭＳ 明朝" w:hAnsi="ＭＳ 明朝" w:hint="eastAsia"/>
          <w:szCs w:val="21"/>
        </w:rPr>
        <w:t>は、古くから</w:t>
      </w:r>
      <w:r w:rsidRPr="00F0504A">
        <w:rPr>
          <w:rFonts w:ascii="ＭＳ 明朝" w:eastAsia="ＭＳ 明朝" w:hAnsi="ＭＳ 明朝" w:hint="eastAsia"/>
          <w:szCs w:val="21"/>
        </w:rPr>
        <w:t>憲法や民法等の法領域において、様々な検討がなされ</w:t>
      </w:r>
      <w:r w:rsidR="005A5CD4" w:rsidRPr="00F0504A">
        <w:rPr>
          <w:rFonts w:ascii="ＭＳ 明朝" w:eastAsia="ＭＳ 明朝" w:hAnsi="ＭＳ 明朝" w:hint="eastAsia"/>
          <w:szCs w:val="21"/>
        </w:rPr>
        <w:t>、厳しい批判もなされ</w:t>
      </w:r>
      <w:r w:rsidRPr="00F0504A">
        <w:rPr>
          <w:rFonts w:ascii="ＭＳ 明朝" w:eastAsia="ＭＳ 明朝" w:hAnsi="ＭＳ 明朝" w:hint="eastAsia"/>
          <w:szCs w:val="21"/>
        </w:rPr>
        <w:t>てきた</w:t>
      </w:r>
      <w:r w:rsidR="00320DA1" w:rsidRPr="00F0504A">
        <w:rPr>
          <w:rStyle w:val="a6"/>
          <w:rFonts w:ascii="ＭＳ 明朝" w:eastAsia="ＭＳ 明朝" w:hAnsi="ＭＳ 明朝"/>
          <w:szCs w:val="21"/>
        </w:rPr>
        <w:footnoteReference w:id="53"/>
      </w:r>
      <w:r w:rsidRPr="00F0504A">
        <w:rPr>
          <w:rFonts w:ascii="ＭＳ 明朝" w:eastAsia="ＭＳ 明朝" w:hAnsi="ＭＳ 明朝" w:hint="eastAsia"/>
          <w:szCs w:val="21"/>
        </w:rPr>
        <w:t>。しかし、どの法領域</w:t>
      </w:r>
      <w:r w:rsidR="003E31A5" w:rsidRPr="00F0504A">
        <w:rPr>
          <w:rFonts w:ascii="ＭＳ 明朝" w:eastAsia="ＭＳ 明朝" w:hAnsi="ＭＳ 明朝" w:hint="eastAsia"/>
          <w:szCs w:val="21"/>
        </w:rPr>
        <w:t>においても、</w:t>
      </w:r>
      <w:r w:rsidRPr="00F0504A">
        <w:rPr>
          <w:rFonts w:ascii="ＭＳ 明朝" w:eastAsia="ＭＳ 明朝" w:hAnsi="ＭＳ 明朝" w:cs="ＭＳゴシック" w:hint="eastAsia"/>
          <w:kern w:val="0"/>
          <w:szCs w:val="21"/>
        </w:rPr>
        <w:t>相対立する利益・権利を調整する必要</w:t>
      </w:r>
      <w:r w:rsidR="00060CFC" w:rsidRPr="00F0504A">
        <w:rPr>
          <w:rFonts w:ascii="ＭＳ 明朝" w:eastAsia="ＭＳ 明朝" w:hAnsi="ＭＳ 明朝" w:cs="ＭＳゴシック" w:hint="eastAsia"/>
          <w:kern w:val="0"/>
          <w:szCs w:val="21"/>
        </w:rPr>
        <w:t>があ</w:t>
      </w:r>
      <w:r w:rsidR="003E31A5" w:rsidRPr="00F0504A">
        <w:rPr>
          <w:rFonts w:ascii="ＭＳ 明朝" w:eastAsia="ＭＳ 明朝" w:hAnsi="ＭＳ 明朝" w:cs="ＭＳゴシック" w:hint="eastAsia"/>
          <w:kern w:val="0"/>
          <w:szCs w:val="21"/>
        </w:rPr>
        <w:t>り、</w:t>
      </w:r>
      <w:r w:rsidR="00961A4A" w:rsidRPr="00F0504A">
        <w:rPr>
          <w:rFonts w:ascii="ＭＳ 明朝" w:eastAsia="ＭＳ 明朝" w:hAnsi="ＭＳ 明朝" w:cs="ＭＳゴシック" w:hint="eastAsia"/>
          <w:kern w:val="0"/>
          <w:szCs w:val="21"/>
        </w:rPr>
        <w:t>（</w:t>
      </w:r>
      <w:r w:rsidR="005A5CD4" w:rsidRPr="00F0504A">
        <w:rPr>
          <w:rFonts w:ascii="ＭＳ 明朝" w:eastAsia="ＭＳ 明朝" w:hAnsi="ＭＳ 明朝" w:cs="ＭＳゴシック" w:hint="eastAsia"/>
          <w:kern w:val="0"/>
          <w:szCs w:val="21"/>
        </w:rPr>
        <w:t>最</w:t>
      </w:r>
      <w:r w:rsidR="003E31A5" w:rsidRPr="00F0504A">
        <w:rPr>
          <w:rFonts w:ascii="ＭＳ 明朝" w:eastAsia="ＭＳ 明朝" w:hAnsi="ＭＳ 明朝" w:cs="ＭＳゴシック" w:hint="eastAsia"/>
          <w:kern w:val="0"/>
          <w:szCs w:val="21"/>
        </w:rPr>
        <w:t>広義の</w:t>
      </w:r>
      <w:r w:rsidR="00961A4A" w:rsidRPr="00F0504A">
        <w:rPr>
          <w:rFonts w:ascii="ＭＳ 明朝" w:eastAsia="ＭＳ 明朝" w:hAnsi="ＭＳ 明朝" w:cs="ＭＳゴシック" w:hint="eastAsia"/>
          <w:kern w:val="0"/>
          <w:szCs w:val="21"/>
        </w:rPr>
        <w:t>）</w:t>
      </w:r>
      <w:r w:rsidR="003E31A5" w:rsidRPr="00F0504A">
        <w:rPr>
          <w:rFonts w:ascii="ＭＳ 明朝" w:eastAsia="ＭＳ 明朝" w:hAnsi="ＭＳ 明朝" w:hint="eastAsia"/>
          <w:szCs w:val="21"/>
        </w:rPr>
        <w:t>比較衡量から逃れることはできない</w:t>
      </w:r>
      <w:r w:rsidR="00060CFC" w:rsidRPr="00F0504A">
        <w:rPr>
          <w:rFonts w:ascii="ＭＳ 明朝" w:eastAsia="ＭＳ 明朝" w:hAnsi="ＭＳ 明朝" w:cs="ＭＳゴシック" w:hint="eastAsia"/>
          <w:kern w:val="0"/>
          <w:szCs w:val="21"/>
        </w:rPr>
        <w:t>。</w:t>
      </w:r>
      <w:r w:rsidR="00991632" w:rsidRPr="00F0504A">
        <w:rPr>
          <w:rFonts w:ascii="ＭＳ 明朝" w:eastAsia="ＭＳ 明朝" w:hAnsi="ＭＳ 明朝" w:hint="eastAsia"/>
          <w:szCs w:val="21"/>
        </w:rPr>
        <w:t>ただし</w:t>
      </w:r>
      <w:r w:rsidR="00961A4A" w:rsidRPr="00F0504A">
        <w:rPr>
          <w:rFonts w:ascii="ＭＳ 明朝" w:eastAsia="ＭＳ 明朝" w:hAnsi="ＭＳ 明朝" w:hint="eastAsia"/>
          <w:szCs w:val="21"/>
        </w:rPr>
        <w:t>、一口に比較衡量といっても、様々な内容・形態があることもいうまでもない。</w:t>
      </w:r>
    </w:p>
    <w:p w14:paraId="4DF499B8" w14:textId="1F4D992E" w:rsidR="00060CFC" w:rsidRPr="00F0504A" w:rsidRDefault="005A5CD4"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法的議論において</w:t>
      </w:r>
      <w:r w:rsidR="00991632" w:rsidRPr="00F0504A">
        <w:rPr>
          <w:rFonts w:ascii="ＭＳ 明朝" w:eastAsia="ＭＳ 明朝" w:hAnsi="ＭＳ 明朝" w:hint="eastAsia"/>
          <w:szCs w:val="21"/>
        </w:rPr>
        <w:t>重要なことは、</w:t>
      </w:r>
      <w:r w:rsidR="00B229D1" w:rsidRPr="00F0504A">
        <w:rPr>
          <w:rFonts w:ascii="ＭＳ 明朝" w:eastAsia="ＭＳ 明朝" w:hAnsi="ＭＳ 明朝" w:hint="eastAsia"/>
          <w:szCs w:val="21"/>
        </w:rPr>
        <w:t>衡量</w:t>
      </w:r>
      <w:r w:rsidR="00060CFC" w:rsidRPr="00F0504A">
        <w:rPr>
          <w:rFonts w:ascii="ＭＳ 明朝" w:eastAsia="ＭＳ 明朝" w:hAnsi="ＭＳ 明朝" w:hint="eastAsia"/>
          <w:szCs w:val="21"/>
        </w:rPr>
        <w:t>する</w:t>
      </w:r>
      <w:r w:rsidR="00B229D1" w:rsidRPr="00F0504A">
        <w:rPr>
          <w:rFonts w:ascii="ＭＳ 明朝" w:eastAsia="ＭＳ 明朝" w:hAnsi="ＭＳ 明朝" w:hint="eastAsia"/>
          <w:szCs w:val="21"/>
        </w:rPr>
        <w:t>者の個人的な選好を単に</w:t>
      </w:r>
      <w:r w:rsidRPr="00F0504A">
        <w:rPr>
          <w:rFonts w:ascii="ＭＳ 明朝" w:eastAsia="ＭＳ 明朝" w:hAnsi="ＭＳ 明朝" w:hint="eastAsia"/>
          <w:szCs w:val="21"/>
        </w:rPr>
        <w:t>恣意的に</w:t>
      </w:r>
      <w:r w:rsidR="00B229D1" w:rsidRPr="00F0504A">
        <w:rPr>
          <w:rFonts w:ascii="ＭＳ 明朝" w:eastAsia="ＭＳ 明朝" w:hAnsi="ＭＳ 明朝" w:hint="eastAsia"/>
          <w:szCs w:val="21"/>
        </w:rPr>
        <w:t>示すだけでなく、諸利益の価値を比較するための尺度</w:t>
      </w:r>
      <w:r w:rsidR="003E31A5" w:rsidRPr="00F0504A">
        <w:rPr>
          <w:rFonts w:ascii="ＭＳ 明朝" w:eastAsia="ＭＳ 明朝" w:hAnsi="ＭＳ 明朝" w:hint="eastAsia"/>
          <w:szCs w:val="21"/>
        </w:rPr>
        <w:t>または</w:t>
      </w:r>
      <w:r w:rsidR="00060CFC" w:rsidRPr="00F0504A">
        <w:rPr>
          <w:rFonts w:ascii="ＭＳ 明朝" w:eastAsia="ＭＳ 明朝" w:hAnsi="ＭＳ 明朝" w:hint="eastAsia"/>
          <w:szCs w:val="21"/>
        </w:rPr>
        <w:t>価値評価の根拠</w:t>
      </w:r>
      <w:r w:rsidR="00B229D1" w:rsidRPr="00F0504A">
        <w:rPr>
          <w:rFonts w:ascii="ＭＳ 明朝" w:eastAsia="ＭＳ 明朝" w:hAnsi="ＭＳ 明朝" w:hint="eastAsia"/>
          <w:szCs w:val="21"/>
        </w:rPr>
        <w:t>を説得的に示</w:t>
      </w:r>
      <w:r w:rsidR="00991632" w:rsidRPr="00F0504A">
        <w:rPr>
          <w:rFonts w:ascii="ＭＳ 明朝" w:eastAsia="ＭＳ 明朝" w:hAnsi="ＭＳ 明朝" w:hint="eastAsia"/>
          <w:szCs w:val="21"/>
        </w:rPr>
        <w:t>すこと、また、</w:t>
      </w:r>
      <w:r w:rsidR="00060CFC" w:rsidRPr="00F0504A">
        <w:rPr>
          <w:rFonts w:ascii="ＭＳ 明朝" w:eastAsia="ＭＳ 明朝" w:hAnsi="ＭＳ 明朝" w:hint="eastAsia"/>
          <w:szCs w:val="21"/>
        </w:rPr>
        <w:t>論証</w:t>
      </w:r>
      <w:r w:rsidR="0000740C" w:rsidRPr="00F0504A">
        <w:rPr>
          <w:rFonts w:ascii="ＭＳ 明朝" w:eastAsia="ＭＳ 明朝" w:hAnsi="ＭＳ 明朝" w:hint="eastAsia"/>
          <w:szCs w:val="21"/>
        </w:rPr>
        <w:t>・検証</w:t>
      </w:r>
      <w:r w:rsidR="00060CFC" w:rsidRPr="00F0504A">
        <w:rPr>
          <w:rFonts w:ascii="ＭＳ 明朝" w:eastAsia="ＭＳ 明朝" w:hAnsi="ＭＳ 明朝" w:hint="eastAsia"/>
          <w:szCs w:val="21"/>
        </w:rPr>
        <w:t>過程</w:t>
      </w:r>
      <w:r w:rsidR="00991632" w:rsidRPr="00F0504A">
        <w:rPr>
          <w:rFonts w:ascii="ＭＳ 明朝" w:eastAsia="ＭＳ 明朝" w:hAnsi="ＭＳ 明朝" w:hint="eastAsia"/>
          <w:szCs w:val="21"/>
        </w:rPr>
        <w:t>を可能な限り</w:t>
      </w:r>
      <w:r w:rsidR="00060CFC" w:rsidRPr="00F0504A">
        <w:rPr>
          <w:rFonts w:ascii="ＭＳ 明朝" w:eastAsia="ＭＳ 明朝" w:hAnsi="ＭＳ 明朝" w:hint="eastAsia"/>
          <w:szCs w:val="21"/>
        </w:rPr>
        <w:t>明確化</w:t>
      </w:r>
      <w:r w:rsidR="00097362" w:rsidRPr="00F0504A">
        <w:rPr>
          <w:rFonts w:ascii="ＭＳ 明朝" w:eastAsia="ＭＳ 明朝" w:hAnsi="ＭＳ 明朝" w:hint="eastAsia"/>
          <w:szCs w:val="21"/>
        </w:rPr>
        <w:t>することであ</w:t>
      </w:r>
      <w:r w:rsidR="002E3635" w:rsidRPr="00F0504A">
        <w:rPr>
          <w:rFonts w:ascii="ＭＳ 明朝" w:eastAsia="ＭＳ 明朝" w:hAnsi="ＭＳ 明朝" w:hint="eastAsia"/>
          <w:szCs w:val="21"/>
        </w:rPr>
        <w:t>ろう</w:t>
      </w:r>
      <w:r w:rsidR="00C77D1D">
        <w:rPr>
          <w:rStyle w:val="a6"/>
          <w:rFonts w:ascii="ＭＳ 明朝" w:eastAsia="ＭＳ 明朝" w:hAnsi="ＭＳ 明朝"/>
          <w:szCs w:val="21"/>
        </w:rPr>
        <w:footnoteReference w:id="54"/>
      </w:r>
      <w:r w:rsidR="00097362" w:rsidRPr="00F0504A">
        <w:rPr>
          <w:rFonts w:ascii="ＭＳ 明朝" w:eastAsia="ＭＳ 明朝" w:hAnsi="ＭＳ 明朝" w:hint="eastAsia"/>
          <w:szCs w:val="21"/>
        </w:rPr>
        <w:t>。</w:t>
      </w:r>
    </w:p>
    <w:p w14:paraId="6627079F" w14:textId="025C3EA2" w:rsidR="00217A19" w:rsidRPr="00F0504A" w:rsidRDefault="00217A19"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w:t>
      </w:r>
    </w:p>
    <w:p w14:paraId="328531D8" w14:textId="178D0853" w:rsidR="00B60DF2" w:rsidRPr="00F0504A" w:rsidRDefault="00B60DF2" w:rsidP="0080255A">
      <w:pPr>
        <w:pStyle w:val="2"/>
      </w:pPr>
      <w:r w:rsidRPr="00F0504A">
        <w:rPr>
          <w:rFonts w:hint="eastAsia"/>
        </w:rPr>
        <w:t>4．解釈か立法か</w:t>
      </w:r>
    </w:p>
    <w:p w14:paraId="351AACCA" w14:textId="5F98C8B8" w:rsidR="00C6021E" w:rsidRPr="00F0504A" w:rsidRDefault="00564230"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前記の「社会公共的目的」（狭義の正当化事由）を独禁法上の解釈において考慮に入れることについては、</w:t>
      </w:r>
      <w:r w:rsidR="002E3635" w:rsidRPr="00F0504A">
        <w:rPr>
          <w:rFonts w:ascii="ＭＳ 明朝" w:eastAsia="ＭＳ 明朝" w:hAnsi="ＭＳ 明朝" w:hint="eastAsia"/>
          <w:szCs w:val="21"/>
        </w:rPr>
        <w:t>競争包摂説の立場から、</w:t>
      </w:r>
      <w:r w:rsidR="00F214A5" w:rsidRPr="00F0504A">
        <w:rPr>
          <w:rFonts w:ascii="ＭＳ 明朝" w:eastAsia="ＭＳ 明朝" w:hAnsi="ＭＳ 明朝" w:hint="eastAsia"/>
          <w:szCs w:val="21"/>
        </w:rPr>
        <w:t>「競争政策以外の他の公共政策との調和は、『公共の利益』なる文言があろうとなかろうと、独占禁止法の解釈や運用によって行われるべきものではなく、立法によって解決すべきことになる」</w:t>
      </w:r>
      <w:r w:rsidRPr="00F0504A">
        <w:rPr>
          <w:rFonts w:ascii="ＭＳ 明朝" w:eastAsia="ＭＳ 明朝" w:hAnsi="ＭＳ 明朝" w:hint="eastAsia"/>
          <w:szCs w:val="21"/>
        </w:rPr>
        <w:t>、との意見がある</w:t>
      </w:r>
      <w:r w:rsidRPr="00F0504A">
        <w:rPr>
          <w:rStyle w:val="a6"/>
          <w:rFonts w:ascii="ＭＳ 明朝" w:eastAsia="ＭＳ 明朝" w:hAnsi="ＭＳ 明朝"/>
          <w:szCs w:val="21"/>
        </w:rPr>
        <w:footnoteReference w:id="55"/>
      </w:r>
      <w:r w:rsidRPr="00F0504A">
        <w:rPr>
          <w:rFonts w:ascii="ＭＳ 明朝" w:eastAsia="ＭＳ 明朝" w:hAnsi="ＭＳ 明朝" w:hint="eastAsia"/>
          <w:szCs w:val="21"/>
        </w:rPr>
        <w:t>。</w:t>
      </w:r>
    </w:p>
    <w:p w14:paraId="0FDE49ED" w14:textId="7C2945EC" w:rsidR="00D22CFC" w:rsidRPr="00F0504A" w:rsidRDefault="00D22CFC"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前記のように、競争法理論が、伝統的に競争促進的効果以外の要素を入れることには、極めて慎重ないし消極的であったし、それには相応の理由がある。</w:t>
      </w:r>
    </w:p>
    <w:p w14:paraId="5F908077" w14:textId="48D1CC3E" w:rsidR="00D22CFC" w:rsidRPr="00F0504A" w:rsidRDefault="00D22CFC"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しかし、</w:t>
      </w:r>
      <w:r w:rsidR="00E05FF8">
        <w:rPr>
          <w:rFonts w:ascii="ＭＳ 明朝" w:eastAsia="ＭＳ 明朝" w:hAnsi="ＭＳ 明朝" w:hint="eastAsia"/>
          <w:szCs w:val="21"/>
        </w:rPr>
        <w:t>解釈が困難だからとして一足飛びに、</w:t>
      </w:r>
      <w:r w:rsidRPr="00F0504A">
        <w:rPr>
          <w:rFonts w:ascii="ＭＳ 明朝" w:eastAsia="ＭＳ 明朝" w:hAnsi="ＭＳ 明朝" w:hint="eastAsia"/>
          <w:szCs w:val="21"/>
        </w:rPr>
        <w:t>立法による「解決」に多くを期待することには疑問がある。</w:t>
      </w:r>
      <w:r w:rsidR="00FC35D3" w:rsidRPr="00F0504A">
        <w:rPr>
          <w:rFonts w:ascii="ＭＳ 明朝" w:eastAsia="ＭＳ 明朝" w:hAnsi="ＭＳ 明朝" w:hint="eastAsia"/>
          <w:szCs w:val="21"/>
        </w:rPr>
        <w:t>もちろん、社会公共的目的について、解釈上疑義または対立する議論があるときに、</w:t>
      </w:r>
      <w:r w:rsidRPr="00F0504A">
        <w:rPr>
          <w:rFonts w:ascii="ＭＳ 明朝" w:eastAsia="ＭＳ 明朝" w:hAnsi="ＭＳ 明朝" w:hint="eastAsia"/>
          <w:szCs w:val="21"/>
        </w:rPr>
        <w:t>立法で対処するの</w:t>
      </w:r>
      <w:r w:rsidR="00FC35D3" w:rsidRPr="00F0504A">
        <w:rPr>
          <w:rFonts w:ascii="ＭＳ 明朝" w:eastAsia="ＭＳ 明朝" w:hAnsi="ＭＳ 明朝" w:hint="eastAsia"/>
          <w:szCs w:val="21"/>
        </w:rPr>
        <w:t>は</w:t>
      </w:r>
      <w:r w:rsidRPr="00F0504A">
        <w:rPr>
          <w:rFonts w:ascii="ＭＳ 明朝" w:eastAsia="ＭＳ 明朝" w:hAnsi="ＭＳ 明朝" w:hint="eastAsia"/>
          <w:szCs w:val="21"/>
        </w:rPr>
        <w:t>正道であるが、立法は万能ではない。</w:t>
      </w:r>
      <w:r w:rsidR="00F972BA" w:rsidRPr="00F0504A">
        <w:rPr>
          <w:rFonts w:ascii="ＭＳ 明朝" w:eastAsia="ＭＳ 明朝" w:hAnsi="ＭＳ 明朝" w:hint="eastAsia"/>
          <w:szCs w:val="21"/>
        </w:rPr>
        <w:t>仮に妥当な内容をもつ</w:t>
      </w:r>
      <w:r w:rsidRPr="00F0504A">
        <w:rPr>
          <w:rFonts w:ascii="ＭＳ 明朝" w:eastAsia="ＭＳ 明朝" w:hAnsi="ＭＳ 明朝" w:hint="eastAsia"/>
          <w:szCs w:val="21"/>
        </w:rPr>
        <w:t>特別法を制定しても、</w:t>
      </w:r>
      <w:r w:rsidR="00FC35D3" w:rsidRPr="00F0504A">
        <w:rPr>
          <w:rFonts w:ascii="ＭＳ 明朝" w:eastAsia="ＭＳ 明朝" w:hAnsi="ＭＳ 明朝" w:hint="eastAsia"/>
          <w:szCs w:val="21"/>
        </w:rPr>
        <w:t>その規定の具体的な解釈・運用に際しては、</w:t>
      </w:r>
      <w:r w:rsidRPr="00F0504A">
        <w:rPr>
          <w:rFonts w:ascii="ＭＳ 明朝" w:eastAsia="ＭＳ 明朝" w:hAnsi="ＭＳ 明朝" w:hint="eastAsia"/>
          <w:szCs w:val="21"/>
        </w:rPr>
        <w:t>競争法との接続、および競争法との協働が不可欠である。</w:t>
      </w:r>
    </w:p>
    <w:p w14:paraId="4FE0071C" w14:textId="50104B16" w:rsidR="00564230" w:rsidRPr="00F0504A" w:rsidRDefault="00FC35D3" w:rsidP="001500A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また、SDGsのための企業による諸活動が競争法と抵触するおそれがある場合、立法（または法改正）が間に合わない、または不十分なままであることも少なくないことは、既に「</w:t>
      </w:r>
      <w:r w:rsidR="007D6742">
        <w:rPr>
          <w:rFonts w:ascii="ＭＳ 明朝" w:eastAsia="ＭＳ 明朝" w:hAnsi="ＭＳ 明朝" w:hint="eastAsia"/>
          <w:szCs w:val="21"/>
        </w:rPr>
        <w:t>品質競争</w:t>
      </w:r>
      <w:r w:rsidRPr="00F0504A">
        <w:rPr>
          <w:rFonts w:ascii="ＭＳ 明朝" w:eastAsia="ＭＳ 明朝" w:hAnsi="ＭＳ 明朝" w:hint="eastAsia"/>
          <w:szCs w:val="21"/>
        </w:rPr>
        <w:t>」に関する諸事例でみたとおりである（</w:t>
      </w:r>
      <w:r w:rsidR="007D6742">
        <w:rPr>
          <w:rFonts w:ascii="ＭＳ 明朝" w:eastAsia="ＭＳ 明朝" w:hAnsi="ＭＳ 明朝" w:hint="eastAsia"/>
          <w:szCs w:val="21"/>
        </w:rPr>
        <w:t>Ⅳ</w:t>
      </w:r>
      <w:r w:rsidRPr="00F0504A">
        <w:rPr>
          <w:rFonts w:ascii="ＭＳ 明朝" w:eastAsia="ＭＳ 明朝" w:hAnsi="ＭＳ 明朝" w:hint="eastAsia"/>
          <w:szCs w:val="21"/>
        </w:rPr>
        <w:t>2）。立法が行われるまでは、社会公共的目的については競争法からは排除するというのでは、SDGsに限らず、多くの場合</w:t>
      </w:r>
      <w:r w:rsidR="002E3635" w:rsidRPr="00F0504A">
        <w:rPr>
          <w:rFonts w:ascii="ＭＳ 明朝" w:eastAsia="ＭＳ 明朝" w:hAnsi="ＭＳ 明朝" w:hint="eastAsia"/>
          <w:szCs w:val="21"/>
        </w:rPr>
        <w:t>、社会的に</w:t>
      </w:r>
      <w:r w:rsidRPr="00F0504A">
        <w:rPr>
          <w:rFonts w:ascii="ＭＳ 明朝" w:eastAsia="ＭＳ 明朝" w:hAnsi="ＭＳ 明朝" w:hint="eastAsia"/>
          <w:szCs w:val="21"/>
        </w:rPr>
        <w:t>不当な結果となり得るのである。解釈によって、社会公共的目的</w:t>
      </w:r>
      <w:r w:rsidR="002E3635" w:rsidRPr="00F0504A">
        <w:rPr>
          <w:rFonts w:ascii="ＭＳ 明朝" w:eastAsia="ＭＳ 明朝" w:hAnsi="ＭＳ 明朝" w:hint="eastAsia"/>
          <w:szCs w:val="21"/>
        </w:rPr>
        <w:t>に正面から</w:t>
      </w:r>
      <w:r w:rsidRPr="00F0504A">
        <w:rPr>
          <w:rFonts w:ascii="ＭＳ 明朝" w:eastAsia="ＭＳ 明朝" w:hAnsi="ＭＳ 明朝" w:hint="eastAsia"/>
          <w:szCs w:val="21"/>
        </w:rPr>
        <w:t>取り組</w:t>
      </w:r>
      <w:r w:rsidRPr="00F0504A">
        <w:rPr>
          <w:rFonts w:ascii="ＭＳ 明朝" w:eastAsia="ＭＳ 明朝" w:hAnsi="ＭＳ 明朝" w:hint="eastAsia"/>
          <w:szCs w:val="21"/>
        </w:rPr>
        <w:lastRenderedPageBreak/>
        <w:t>む必要がある所以である。</w:t>
      </w:r>
    </w:p>
    <w:p w14:paraId="7278A6AF" w14:textId="77777777" w:rsidR="00520A17" w:rsidRPr="00F0504A" w:rsidRDefault="00520A17" w:rsidP="001500A9">
      <w:pPr>
        <w:jc w:val="left"/>
        <w:rPr>
          <w:rFonts w:ascii="ＭＳ 明朝" w:eastAsia="ＭＳ 明朝" w:hAnsi="ＭＳ 明朝"/>
          <w:szCs w:val="21"/>
        </w:rPr>
      </w:pPr>
    </w:p>
    <w:p w14:paraId="193CA2A1" w14:textId="0843B5A0" w:rsidR="00520A17" w:rsidRPr="00F0504A" w:rsidRDefault="009823D3" w:rsidP="001500A9">
      <w:pPr>
        <w:pStyle w:val="1"/>
        <w:jc w:val="left"/>
        <w:rPr>
          <w:rFonts w:ascii="ＭＳ 明朝" w:eastAsia="ＭＳ 明朝" w:hAnsi="ＭＳ 明朝"/>
          <w:b/>
          <w:bCs/>
          <w:sz w:val="21"/>
          <w:szCs w:val="21"/>
        </w:rPr>
      </w:pPr>
      <w:r w:rsidRPr="00F0504A">
        <w:rPr>
          <w:rFonts w:ascii="ＭＳ 明朝" w:eastAsia="ＭＳ 明朝" w:hAnsi="ＭＳ 明朝" w:hint="eastAsia"/>
          <w:b/>
          <w:bCs/>
          <w:sz w:val="21"/>
          <w:szCs w:val="21"/>
        </w:rPr>
        <w:t xml:space="preserve">Ⅶ </w:t>
      </w:r>
      <w:r w:rsidR="002E3635" w:rsidRPr="00F0504A">
        <w:rPr>
          <w:rFonts w:ascii="ＭＳ 明朝" w:eastAsia="ＭＳ 明朝" w:hAnsi="ＭＳ 明朝" w:hint="eastAsia"/>
          <w:b/>
          <w:bCs/>
          <w:sz w:val="21"/>
          <w:szCs w:val="21"/>
        </w:rPr>
        <w:t>まとめに</w:t>
      </w:r>
      <w:r w:rsidR="00604E3F">
        <w:rPr>
          <w:rFonts w:ascii="ＭＳ 明朝" w:eastAsia="ＭＳ 明朝" w:hAnsi="ＭＳ 明朝" w:hint="eastAsia"/>
          <w:b/>
          <w:bCs/>
          <w:sz w:val="21"/>
          <w:szCs w:val="21"/>
        </w:rPr>
        <w:t>代えて</w:t>
      </w:r>
    </w:p>
    <w:p w14:paraId="156857D3" w14:textId="453A448F" w:rsidR="0000740C" w:rsidRDefault="00F82C97"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（１） </w:t>
      </w:r>
      <w:r w:rsidR="0000740C" w:rsidRPr="00F0504A">
        <w:rPr>
          <w:rFonts w:ascii="ＭＳ 明朝" w:eastAsia="ＭＳ 明朝" w:hAnsi="ＭＳ 明朝" w:hint="eastAsia"/>
          <w:szCs w:val="21"/>
        </w:rPr>
        <w:t>SDGs、特にここで取り上げた地球温暖化、大気汚染の防止という課題は、全世界で緊急に取り組むべきものであり、すべての経済活動がこの課題を最優先にして</w:t>
      </w:r>
      <w:r w:rsidR="0048294A" w:rsidRPr="00F0504A">
        <w:rPr>
          <w:rFonts w:ascii="ＭＳ 明朝" w:eastAsia="ＭＳ 明朝" w:hAnsi="ＭＳ 明朝" w:hint="eastAsia"/>
          <w:szCs w:val="21"/>
        </w:rPr>
        <w:t>行われることが望まれる。</w:t>
      </w:r>
      <w:r w:rsidR="0000740C" w:rsidRPr="00F0504A">
        <w:rPr>
          <w:rFonts w:ascii="ＭＳ 明朝" w:eastAsia="ＭＳ 明朝" w:hAnsi="ＭＳ 明朝" w:hint="eastAsia"/>
          <w:szCs w:val="21"/>
        </w:rPr>
        <w:t>しかし、</w:t>
      </w:r>
      <w:r w:rsidR="0048294A" w:rsidRPr="00F0504A">
        <w:rPr>
          <w:rFonts w:ascii="ＭＳ 明朝" w:eastAsia="ＭＳ 明朝" w:hAnsi="ＭＳ 明朝" w:hint="eastAsia"/>
          <w:szCs w:val="21"/>
        </w:rPr>
        <w:t>それと同時に、</w:t>
      </w:r>
      <w:r w:rsidR="0000740C" w:rsidRPr="00F0504A">
        <w:rPr>
          <w:rFonts w:ascii="ＭＳ 明朝" w:eastAsia="ＭＳ 明朝" w:hAnsi="ＭＳ 明朝" w:hint="eastAsia"/>
          <w:szCs w:val="21"/>
        </w:rPr>
        <w:t>どの国でも</w:t>
      </w:r>
      <w:r w:rsidR="0048294A" w:rsidRPr="00F0504A">
        <w:rPr>
          <w:rFonts w:ascii="ＭＳ 明朝" w:eastAsia="ＭＳ 明朝" w:hAnsi="ＭＳ 明朝" w:hint="eastAsia"/>
          <w:szCs w:val="21"/>
        </w:rPr>
        <w:t>どの企業でも、</w:t>
      </w:r>
      <w:r w:rsidR="0000740C" w:rsidRPr="00F0504A">
        <w:rPr>
          <w:rFonts w:ascii="ＭＳ 明朝" w:eastAsia="ＭＳ 明朝" w:hAnsi="ＭＳ 明朝" w:hint="eastAsia"/>
          <w:szCs w:val="21"/>
        </w:rPr>
        <w:t>豊かな経済生活を目指し、景気の上昇</w:t>
      </w:r>
      <w:r w:rsidR="008871B9">
        <w:rPr>
          <w:rFonts w:ascii="ＭＳ 明朝" w:eastAsia="ＭＳ 明朝" w:hAnsi="ＭＳ 明朝" w:hint="eastAsia"/>
          <w:szCs w:val="21"/>
        </w:rPr>
        <w:t>・</w:t>
      </w:r>
      <w:r w:rsidR="0000740C" w:rsidRPr="00F0504A">
        <w:rPr>
          <w:rFonts w:ascii="ＭＳ 明朝" w:eastAsia="ＭＳ 明朝" w:hAnsi="ＭＳ 明朝" w:hint="eastAsia"/>
          <w:szCs w:val="21"/>
        </w:rPr>
        <w:t>安定や、</w:t>
      </w:r>
      <w:r w:rsidR="00813C5F" w:rsidRPr="00F0504A">
        <w:rPr>
          <w:rFonts w:ascii="ＭＳ 明朝" w:eastAsia="ＭＳ 明朝" w:hAnsi="ＭＳ 明朝" w:hint="eastAsia"/>
          <w:szCs w:val="21"/>
        </w:rPr>
        <w:t>雇用の維持、技術革新等々</w:t>
      </w:r>
      <w:r w:rsidR="0048294A" w:rsidRPr="00F0504A">
        <w:rPr>
          <w:rFonts w:ascii="ＭＳ 明朝" w:eastAsia="ＭＳ 明朝" w:hAnsi="ＭＳ 明朝" w:hint="eastAsia"/>
          <w:szCs w:val="21"/>
        </w:rPr>
        <w:t>を目指している。</w:t>
      </w:r>
      <w:r w:rsidR="00547AE5" w:rsidRPr="00F0504A">
        <w:rPr>
          <w:rFonts w:ascii="ＭＳ 明朝" w:eastAsia="ＭＳ 明朝" w:hAnsi="ＭＳ 明朝" w:hint="eastAsia"/>
          <w:szCs w:val="21"/>
        </w:rPr>
        <w:t>具体的事案ごとに、</w:t>
      </w:r>
      <w:r w:rsidR="0048294A" w:rsidRPr="00F0504A">
        <w:rPr>
          <w:rFonts w:ascii="ＭＳ 明朝" w:eastAsia="ＭＳ 明朝" w:hAnsi="ＭＳ 明朝" w:hint="eastAsia"/>
          <w:szCs w:val="21"/>
        </w:rPr>
        <w:t>最優先課題は何か</w:t>
      </w:r>
      <w:r w:rsidR="004E4035" w:rsidRPr="00F0504A">
        <w:rPr>
          <w:rFonts w:ascii="ＭＳ 明朝" w:eastAsia="ＭＳ 明朝" w:hAnsi="ＭＳ 明朝" w:hint="eastAsia"/>
          <w:szCs w:val="21"/>
        </w:rPr>
        <w:t>、複数の目標のバランスをどう取るか</w:t>
      </w:r>
      <w:r w:rsidR="0048294A" w:rsidRPr="00F0504A">
        <w:rPr>
          <w:rFonts w:ascii="ＭＳ 明朝" w:eastAsia="ＭＳ 明朝" w:hAnsi="ＭＳ 明朝" w:hint="eastAsia"/>
          <w:szCs w:val="21"/>
        </w:rPr>
        <w:t>が常に問われているといえよう。</w:t>
      </w:r>
    </w:p>
    <w:p w14:paraId="2F625334" w14:textId="77777777" w:rsidR="000B0EE3" w:rsidRPr="00F0504A" w:rsidRDefault="000B0EE3" w:rsidP="001500A9">
      <w:pPr>
        <w:jc w:val="left"/>
        <w:rPr>
          <w:rFonts w:ascii="ＭＳ 明朝" w:eastAsia="ＭＳ 明朝" w:hAnsi="ＭＳ 明朝"/>
          <w:szCs w:val="21"/>
        </w:rPr>
      </w:pPr>
    </w:p>
    <w:p w14:paraId="55C51356" w14:textId="696297E8" w:rsidR="00520A17" w:rsidRDefault="00F82C97" w:rsidP="001500A9">
      <w:pPr>
        <w:jc w:val="left"/>
        <w:rPr>
          <w:rFonts w:ascii="ＭＳ 明朝" w:eastAsia="ＭＳ 明朝" w:hAnsi="ＭＳ 明朝"/>
          <w:szCs w:val="21"/>
        </w:rPr>
      </w:pPr>
      <w:r w:rsidRPr="00F0504A">
        <w:rPr>
          <w:rFonts w:ascii="ＭＳ 明朝" w:eastAsia="ＭＳ 明朝" w:hAnsi="ＭＳ 明朝" w:hint="eastAsia"/>
          <w:szCs w:val="21"/>
        </w:rPr>
        <w:t>(2)</w:t>
      </w:r>
      <w:r w:rsidRPr="00F0504A">
        <w:rPr>
          <w:rFonts w:ascii="ＭＳ 明朝" w:eastAsia="ＭＳ 明朝" w:hAnsi="ＭＳ 明朝"/>
          <w:szCs w:val="21"/>
        </w:rPr>
        <w:t xml:space="preserve"> </w:t>
      </w:r>
      <w:r w:rsidR="00520A17" w:rsidRPr="00F0504A">
        <w:rPr>
          <w:rFonts w:ascii="ＭＳ 明朝" w:eastAsia="ＭＳ 明朝" w:hAnsi="ＭＳ 明朝" w:hint="eastAsia"/>
          <w:szCs w:val="21"/>
        </w:rPr>
        <w:t>翻って、東日本大震災、東京オリンピック、新型コロナなどの折、国を挙げて対応しようという中で、</w:t>
      </w:r>
      <w:r w:rsidR="004E4035" w:rsidRPr="00F0504A">
        <w:rPr>
          <w:rFonts w:ascii="ＭＳ 明朝" w:eastAsia="ＭＳ 明朝" w:hAnsi="ＭＳ 明朝" w:hint="eastAsia"/>
          <w:szCs w:val="21"/>
        </w:rPr>
        <w:t>復興工事</w:t>
      </w:r>
      <w:r w:rsidR="0079590C" w:rsidRPr="00F0504A">
        <w:rPr>
          <w:rFonts w:ascii="ＭＳ 明朝" w:eastAsia="ＭＳ 明朝" w:hAnsi="ＭＳ 明朝" w:hint="eastAsia"/>
          <w:szCs w:val="21"/>
        </w:rPr>
        <w:t>・五輪工事</w:t>
      </w:r>
      <w:r w:rsidR="004E4035" w:rsidRPr="00F0504A">
        <w:rPr>
          <w:rFonts w:ascii="ＭＳ 明朝" w:eastAsia="ＭＳ 明朝" w:hAnsi="ＭＳ 明朝" w:hint="eastAsia"/>
          <w:szCs w:val="21"/>
        </w:rPr>
        <w:t>に関する</w:t>
      </w:r>
      <w:r w:rsidR="00520A17" w:rsidRPr="00F0504A">
        <w:rPr>
          <w:rFonts w:ascii="ＭＳ 明朝" w:eastAsia="ＭＳ 明朝" w:hAnsi="ＭＳ 明朝" w:hint="eastAsia"/>
          <w:szCs w:val="21"/>
        </w:rPr>
        <w:t>独禁法違反の談合や</w:t>
      </w:r>
      <w:r w:rsidR="00E816A2" w:rsidRPr="00F0504A">
        <w:rPr>
          <w:rFonts w:ascii="ＭＳ 明朝" w:eastAsia="ＭＳ 明朝" w:hAnsi="ＭＳ 明朝" w:hint="eastAsia"/>
          <w:szCs w:val="21"/>
        </w:rPr>
        <w:t>、</w:t>
      </w:r>
      <w:r w:rsidR="00E816A2" w:rsidRPr="00F0504A">
        <w:rPr>
          <w:rFonts w:ascii="ＭＳ 明朝" w:eastAsia="ＭＳ 明朝" w:hAnsi="ＭＳ 明朝" w:hint="eastAsia"/>
          <w:color w:val="000000" w:themeColor="text1"/>
          <w:szCs w:val="21"/>
        </w:rPr>
        <w:t>持続化給付金事業の受託事業者をめぐる取引妨害事件などが行われた</w:t>
      </w:r>
      <w:r w:rsidR="007C5660" w:rsidRPr="00F0504A">
        <w:rPr>
          <w:rStyle w:val="a6"/>
          <w:rFonts w:ascii="ＭＳ 明朝" w:eastAsia="ＭＳ 明朝" w:hAnsi="ＭＳ 明朝"/>
          <w:color w:val="000000" w:themeColor="text1"/>
          <w:szCs w:val="21"/>
        </w:rPr>
        <w:footnoteReference w:id="56"/>
      </w:r>
      <w:r w:rsidR="00E816A2" w:rsidRPr="00F0504A">
        <w:rPr>
          <w:rFonts w:ascii="ＭＳ 明朝" w:eastAsia="ＭＳ 明朝" w:hAnsi="ＭＳ 明朝" w:hint="eastAsia"/>
          <w:color w:val="000000" w:themeColor="text1"/>
          <w:szCs w:val="21"/>
        </w:rPr>
        <w:t>。</w:t>
      </w:r>
      <w:r w:rsidR="004E4035" w:rsidRPr="00F0504A">
        <w:rPr>
          <w:rFonts w:ascii="ＭＳ 明朝" w:eastAsia="ＭＳ 明朝" w:hAnsi="ＭＳ 明朝" w:hint="eastAsia"/>
          <w:szCs w:val="21"/>
        </w:rPr>
        <w:t>SDGsについても、多額の</w:t>
      </w:r>
      <w:r w:rsidR="005322BE" w:rsidRPr="00F0504A">
        <w:rPr>
          <w:rFonts w:ascii="ＭＳ 明朝" w:eastAsia="ＭＳ 明朝" w:hAnsi="ＭＳ 明朝" w:hint="eastAsia"/>
          <w:szCs w:val="21"/>
        </w:rPr>
        <w:t>補助金や各種の助成措置が行われている。</w:t>
      </w:r>
      <w:r w:rsidR="0079590C" w:rsidRPr="00F0504A">
        <w:rPr>
          <w:rFonts w:ascii="ＭＳ 明朝" w:eastAsia="ＭＳ 明朝" w:hAnsi="ＭＳ 明朝" w:hint="eastAsia"/>
          <w:szCs w:val="21"/>
        </w:rPr>
        <w:t>公的補助は、競争秩序を</w:t>
      </w:r>
      <w:r w:rsidR="008871B9">
        <w:rPr>
          <w:rFonts w:ascii="ＭＳ 明朝" w:eastAsia="ＭＳ 明朝" w:hAnsi="ＭＳ 明朝" w:hint="eastAsia"/>
          <w:szCs w:val="21"/>
        </w:rPr>
        <w:t>不当に</w:t>
      </w:r>
      <w:r w:rsidR="0079590C" w:rsidRPr="00F0504A">
        <w:rPr>
          <w:rFonts w:ascii="ＭＳ 明朝" w:eastAsia="ＭＳ 明朝" w:hAnsi="ＭＳ 明朝" w:hint="eastAsia"/>
          <w:szCs w:val="21"/>
        </w:rPr>
        <w:t>歪める</w:t>
      </w:r>
      <w:r w:rsidR="008871B9">
        <w:rPr>
          <w:rFonts w:ascii="ＭＳ 明朝" w:eastAsia="ＭＳ 明朝" w:hAnsi="ＭＳ 明朝" w:hint="eastAsia"/>
          <w:szCs w:val="21"/>
        </w:rPr>
        <w:t>可能性があ</w:t>
      </w:r>
      <w:r w:rsidR="0079590C" w:rsidRPr="00F0504A">
        <w:rPr>
          <w:rFonts w:ascii="ＭＳ 明朝" w:eastAsia="ＭＳ 明朝" w:hAnsi="ＭＳ 明朝" w:hint="eastAsia"/>
          <w:szCs w:val="21"/>
        </w:rPr>
        <w:t>り、この点からの監視も必要である。</w:t>
      </w:r>
    </w:p>
    <w:p w14:paraId="224BA28E" w14:textId="77777777" w:rsidR="008871B9" w:rsidRPr="00F0504A" w:rsidRDefault="008871B9" w:rsidP="001500A9">
      <w:pPr>
        <w:jc w:val="left"/>
        <w:rPr>
          <w:rFonts w:ascii="ＭＳ 明朝" w:eastAsia="ＭＳ 明朝" w:hAnsi="ＭＳ 明朝"/>
          <w:color w:val="000000" w:themeColor="text1"/>
          <w:szCs w:val="21"/>
        </w:rPr>
      </w:pPr>
    </w:p>
    <w:p w14:paraId="7F74D2DB" w14:textId="210FD6A3" w:rsidR="0048294A" w:rsidRPr="00F0504A" w:rsidRDefault="00F82C97" w:rsidP="001500A9">
      <w:pPr>
        <w:jc w:val="left"/>
        <w:rPr>
          <w:rFonts w:ascii="ＭＳ 明朝" w:eastAsia="ＭＳ 明朝" w:hAnsi="ＭＳ 明朝"/>
          <w:color w:val="000000" w:themeColor="text1"/>
          <w:szCs w:val="21"/>
        </w:rPr>
      </w:pPr>
      <w:r w:rsidRPr="00F0504A">
        <w:rPr>
          <w:rFonts w:ascii="ＭＳ 明朝" w:eastAsia="ＭＳ 明朝" w:hAnsi="ＭＳ 明朝" w:hint="eastAsia"/>
          <w:color w:val="000000" w:themeColor="text1"/>
          <w:szCs w:val="21"/>
        </w:rPr>
        <w:t>(3)</w:t>
      </w:r>
      <w:r w:rsidRPr="00F0504A">
        <w:rPr>
          <w:rFonts w:ascii="ＭＳ 明朝" w:eastAsia="ＭＳ 明朝" w:hAnsi="ＭＳ 明朝"/>
          <w:color w:val="000000" w:themeColor="text1"/>
          <w:szCs w:val="21"/>
        </w:rPr>
        <w:t xml:space="preserve"> </w:t>
      </w:r>
      <w:r w:rsidR="0079590C" w:rsidRPr="00F0504A">
        <w:rPr>
          <w:rFonts w:ascii="ＭＳ 明朝" w:eastAsia="ＭＳ 明朝" w:hAnsi="ＭＳ 明朝" w:hint="eastAsia"/>
          <w:color w:val="000000" w:themeColor="text1"/>
          <w:szCs w:val="21"/>
        </w:rPr>
        <w:t>最後に、本稿の冒頭では</w:t>
      </w:r>
      <w:r w:rsidR="000B0EE3">
        <w:rPr>
          <w:rFonts w:ascii="ＭＳ 明朝" w:eastAsia="ＭＳ 明朝" w:hAnsi="ＭＳ 明朝" w:hint="eastAsia"/>
          <w:color w:val="000000" w:themeColor="text1"/>
          <w:szCs w:val="21"/>
        </w:rPr>
        <w:t>石炭火力廃止に向けた</w:t>
      </w:r>
      <w:r w:rsidR="0079590C" w:rsidRPr="00F0504A">
        <w:rPr>
          <w:rFonts w:ascii="ＭＳ 明朝" w:eastAsia="ＭＳ 明朝" w:hAnsi="ＭＳ 明朝" w:hint="eastAsia"/>
          <w:color w:val="000000" w:themeColor="text1"/>
          <w:szCs w:val="21"/>
        </w:rPr>
        <w:t>欧州の事例を挙げたが、日本で、</w:t>
      </w:r>
      <w:r w:rsidR="000B0EE3">
        <w:rPr>
          <w:rFonts w:ascii="ＭＳ 明朝" w:eastAsia="ＭＳ 明朝" w:hAnsi="ＭＳ 明朝" w:hint="eastAsia"/>
          <w:color w:val="000000" w:themeColor="text1"/>
          <w:szCs w:val="21"/>
        </w:rPr>
        <w:t>各企業の効率化を犠牲にし、かつ</w:t>
      </w:r>
      <w:r w:rsidR="0079590C" w:rsidRPr="00F0504A">
        <w:rPr>
          <w:rFonts w:ascii="ＭＳ 明朝" w:eastAsia="ＭＳ 明朝" w:hAnsi="ＭＳ 明朝" w:hint="eastAsia"/>
          <w:szCs w:val="21"/>
        </w:rPr>
        <w:t>SDGsのために独禁法違反のリスクを冒してまでも</w:t>
      </w:r>
      <w:r w:rsidR="000B0EE3" w:rsidRPr="00F0504A">
        <w:rPr>
          <w:rFonts w:ascii="ＭＳ 明朝" w:eastAsia="ＭＳ 明朝" w:hAnsi="ＭＳ 明朝" w:hint="eastAsia"/>
          <w:szCs w:val="21"/>
        </w:rPr>
        <w:t>SDGs</w:t>
      </w:r>
      <w:r w:rsidR="000B0EE3">
        <w:rPr>
          <w:rFonts w:ascii="ＭＳ 明朝" w:eastAsia="ＭＳ 明朝" w:hAnsi="ＭＳ 明朝" w:hint="eastAsia"/>
          <w:szCs w:val="21"/>
        </w:rPr>
        <w:t>推進のための事業活動を行おうと</w:t>
      </w:r>
      <w:r w:rsidR="0079590C" w:rsidRPr="00F0504A">
        <w:rPr>
          <w:rFonts w:ascii="ＭＳ 明朝" w:eastAsia="ＭＳ 明朝" w:hAnsi="ＭＳ 明朝" w:hint="eastAsia"/>
          <w:szCs w:val="21"/>
        </w:rPr>
        <w:t>する実例がこれから現れるか、極めて疑問である。</w:t>
      </w:r>
    </w:p>
    <w:p w14:paraId="1BE6B3FD" w14:textId="62347789" w:rsidR="0048294A" w:rsidRPr="00F0504A" w:rsidRDefault="006C3F02"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w:t>
      </w:r>
      <w:r w:rsidR="0079590C" w:rsidRPr="00F0504A">
        <w:rPr>
          <w:rFonts w:ascii="ＭＳ 明朝" w:eastAsia="ＭＳ 明朝" w:hAnsi="ＭＳ 明朝" w:hint="eastAsia"/>
          <w:szCs w:val="21"/>
        </w:rPr>
        <w:t>現在、</w:t>
      </w:r>
      <w:r w:rsidR="00F65301" w:rsidRPr="00F0504A">
        <w:rPr>
          <w:rFonts w:ascii="ＭＳ 明朝" w:eastAsia="ＭＳ 明朝" w:hAnsi="ＭＳ 明朝" w:hint="eastAsia"/>
          <w:szCs w:val="21"/>
        </w:rPr>
        <w:t>国連の気候変動枠組み条約締約国会議（</w:t>
      </w:r>
      <w:r w:rsidRPr="00F0504A">
        <w:rPr>
          <w:rFonts w:ascii="ＭＳ 明朝" w:eastAsia="ＭＳ 明朝" w:hAnsi="ＭＳ 明朝" w:hint="eastAsia"/>
          <w:szCs w:val="21"/>
        </w:rPr>
        <w:t>COP28</w:t>
      </w:r>
      <w:r w:rsidR="00F65301" w:rsidRPr="00F0504A">
        <w:rPr>
          <w:rFonts w:ascii="ＭＳ 明朝" w:eastAsia="ＭＳ 明朝" w:hAnsi="ＭＳ 明朝" w:hint="eastAsia"/>
          <w:szCs w:val="21"/>
        </w:rPr>
        <w:t>）</w:t>
      </w:r>
      <w:r w:rsidR="0079590C" w:rsidRPr="00F0504A">
        <w:rPr>
          <w:rFonts w:ascii="ＭＳ 明朝" w:eastAsia="ＭＳ 明朝" w:hAnsi="ＭＳ 明朝" w:hint="eastAsia"/>
          <w:szCs w:val="21"/>
        </w:rPr>
        <w:t>では、</w:t>
      </w:r>
      <w:r w:rsidR="00F65301" w:rsidRPr="00F0504A">
        <w:rPr>
          <w:rFonts w:ascii="ＭＳ 明朝" w:eastAsia="ＭＳ 明朝" w:hAnsi="ＭＳ 明朝" w:hint="eastAsia"/>
          <w:szCs w:val="21"/>
        </w:rPr>
        <w:t>化石燃料</w:t>
      </w:r>
      <w:r w:rsidR="00BA75BB" w:rsidRPr="00F0504A">
        <w:rPr>
          <w:rFonts w:ascii="ＭＳ 明朝" w:eastAsia="ＭＳ 明朝" w:hAnsi="ＭＳ 明朝" w:hint="eastAsia"/>
          <w:szCs w:val="21"/>
        </w:rPr>
        <w:t>・石炭火力</w:t>
      </w:r>
      <w:r w:rsidR="00F65301" w:rsidRPr="00F0504A">
        <w:rPr>
          <w:rFonts w:ascii="ＭＳ 明朝" w:eastAsia="ＭＳ 明朝" w:hAnsi="ＭＳ 明朝" w:hint="eastAsia"/>
          <w:szCs w:val="21"/>
        </w:rPr>
        <w:t>の段階的廃止</w:t>
      </w:r>
      <w:r w:rsidR="00BA75BB" w:rsidRPr="00F0504A">
        <w:rPr>
          <w:rFonts w:ascii="ＭＳ 明朝" w:eastAsia="ＭＳ 明朝" w:hAnsi="ＭＳ 明朝" w:hint="eastAsia"/>
          <w:szCs w:val="21"/>
        </w:rPr>
        <w:t>・段階的削減</w:t>
      </w:r>
      <w:r w:rsidR="00F65301" w:rsidRPr="00F0504A">
        <w:rPr>
          <w:rFonts w:ascii="ＭＳ 明朝" w:eastAsia="ＭＳ 明朝" w:hAnsi="ＭＳ 明朝" w:hint="eastAsia"/>
          <w:szCs w:val="21"/>
        </w:rPr>
        <w:t>をめぐって各国の調整が続いている。その中で、</w:t>
      </w:r>
      <w:r w:rsidR="0048294A" w:rsidRPr="00F0504A">
        <w:rPr>
          <w:rFonts w:ascii="ＭＳ 明朝" w:eastAsia="ＭＳ 明朝" w:hAnsi="ＭＳ 明朝" w:hint="eastAsia"/>
          <w:szCs w:val="21"/>
        </w:rPr>
        <w:t>日本政府</w:t>
      </w:r>
      <w:r w:rsidR="00F65301" w:rsidRPr="00F0504A">
        <w:rPr>
          <w:rFonts w:ascii="ＭＳ 明朝" w:eastAsia="ＭＳ 明朝" w:hAnsi="ＭＳ 明朝" w:hint="eastAsia"/>
          <w:szCs w:val="21"/>
        </w:rPr>
        <w:t>・日本企業</w:t>
      </w:r>
      <w:r w:rsidR="0048294A" w:rsidRPr="00F0504A">
        <w:rPr>
          <w:rFonts w:ascii="ＭＳ 明朝" w:eastAsia="ＭＳ 明朝" w:hAnsi="ＭＳ 明朝" w:hint="eastAsia"/>
          <w:szCs w:val="21"/>
        </w:rPr>
        <w:t>の態度をみていると、石炭火力発電所</w:t>
      </w:r>
      <w:r w:rsidR="00F65301" w:rsidRPr="00F0504A">
        <w:rPr>
          <w:rFonts w:ascii="ＭＳ 明朝" w:eastAsia="ＭＳ 明朝" w:hAnsi="ＭＳ 明朝" w:hint="eastAsia"/>
          <w:szCs w:val="21"/>
        </w:rPr>
        <w:t>の</w:t>
      </w:r>
      <w:r w:rsidR="0048294A" w:rsidRPr="00F0504A">
        <w:rPr>
          <w:rFonts w:ascii="ＭＳ 明朝" w:eastAsia="ＭＳ 明朝" w:hAnsi="ＭＳ 明朝" w:hint="eastAsia"/>
          <w:szCs w:val="21"/>
        </w:rPr>
        <w:t>廃止どころか、新技術で</w:t>
      </w:r>
      <w:r w:rsidR="00BA75BB" w:rsidRPr="00F0504A">
        <w:rPr>
          <w:rFonts w:ascii="ＭＳ 明朝" w:eastAsia="ＭＳ 明朝" w:hAnsi="ＭＳ 明朝" w:hint="eastAsia"/>
          <w:szCs w:val="21"/>
        </w:rPr>
        <w:t>増設する</w:t>
      </w:r>
      <w:r w:rsidR="0048294A" w:rsidRPr="00F0504A">
        <w:rPr>
          <w:rFonts w:ascii="ＭＳ 明朝" w:eastAsia="ＭＳ 明朝" w:hAnsi="ＭＳ 明朝" w:hint="eastAsia"/>
          <w:szCs w:val="21"/>
        </w:rPr>
        <w:t>道を選んでいるようである。実際に、仙台や神戸などで石炭火力発電所の新増設が進んで</w:t>
      </w:r>
      <w:r w:rsidR="000E3BE7" w:rsidRPr="00F0504A">
        <w:rPr>
          <w:rFonts w:ascii="ＭＳ 明朝" w:eastAsia="ＭＳ 明朝" w:hAnsi="ＭＳ 明朝" w:hint="eastAsia"/>
          <w:szCs w:val="21"/>
        </w:rPr>
        <w:t>いる。ただし</w:t>
      </w:r>
      <w:r w:rsidR="0048294A" w:rsidRPr="00F0504A">
        <w:rPr>
          <w:rFonts w:ascii="ＭＳ 明朝" w:eastAsia="ＭＳ 明朝" w:hAnsi="ＭＳ 明朝" w:hint="eastAsia"/>
          <w:szCs w:val="21"/>
        </w:rPr>
        <w:t>、</w:t>
      </w:r>
      <w:r w:rsidR="00F65301" w:rsidRPr="00F0504A">
        <w:rPr>
          <w:rFonts w:ascii="ＭＳ 明朝" w:eastAsia="ＭＳ 明朝" w:hAnsi="ＭＳ 明朝" w:hint="eastAsia"/>
          <w:szCs w:val="21"/>
        </w:rPr>
        <w:t>これに対し、</w:t>
      </w:r>
      <w:r w:rsidR="0048294A" w:rsidRPr="00F0504A">
        <w:rPr>
          <w:rFonts w:ascii="ＭＳ 明朝" w:eastAsia="ＭＳ 明朝" w:hAnsi="ＭＳ 明朝" w:hint="eastAsia"/>
          <w:noProof/>
          <w:szCs w:val="21"/>
        </w:rPr>
        <w:t>大気汚染を理由とする</w:t>
      </w:r>
      <w:r w:rsidR="0048294A" w:rsidRPr="00F0504A">
        <w:rPr>
          <w:rFonts w:ascii="ＭＳ 明朝" w:eastAsia="ＭＳ 明朝" w:hAnsi="ＭＳ 明朝" w:hint="eastAsia"/>
          <w:szCs w:val="21"/>
        </w:rPr>
        <w:t>住民による建設差止の訴訟</w:t>
      </w:r>
      <w:r w:rsidR="00F65301" w:rsidRPr="00F0504A">
        <w:rPr>
          <w:rFonts w:ascii="ＭＳ 明朝" w:eastAsia="ＭＳ 明朝" w:hAnsi="ＭＳ 明朝" w:hint="eastAsia"/>
          <w:szCs w:val="21"/>
        </w:rPr>
        <w:t>が</w:t>
      </w:r>
      <w:r w:rsidR="0048294A" w:rsidRPr="00F0504A">
        <w:rPr>
          <w:rFonts w:ascii="ＭＳ 明朝" w:eastAsia="ＭＳ 明朝" w:hAnsi="ＭＳ 明朝" w:hint="eastAsia"/>
          <w:szCs w:val="21"/>
        </w:rPr>
        <w:t>係属中である。</w:t>
      </w:r>
    </w:p>
    <w:p w14:paraId="4269D5BF" w14:textId="0ECA9AF3" w:rsidR="008871B9" w:rsidRDefault="00547AE5" w:rsidP="001500A9">
      <w:pPr>
        <w:jc w:val="left"/>
        <w:rPr>
          <w:rFonts w:ascii="ＭＳ 明朝" w:eastAsia="ＭＳ 明朝" w:hAnsi="ＭＳ 明朝"/>
          <w:szCs w:val="21"/>
        </w:rPr>
      </w:pPr>
      <w:r w:rsidRPr="00F0504A">
        <w:rPr>
          <w:rFonts w:ascii="ＭＳ 明朝" w:eastAsia="ＭＳ 明朝" w:hAnsi="ＭＳ 明朝" w:hint="eastAsia"/>
          <w:szCs w:val="21"/>
        </w:rPr>
        <w:t xml:space="preserve">　カルテルは複数の事業者で共通の目的のためにお互い痛みに耐えようとすることであ</w:t>
      </w:r>
      <w:r w:rsidR="00ED1287" w:rsidRPr="00F0504A">
        <w:rPr>
          <w:rFonts w:ascii="ＭＳ 明朝" w:eastAsia="ＭＳ 明朝" w:hAnsi="ＭＳ 明朝" w:hint="eastAsia"/>
          <w:szCs w:val="21"/>
        </w:rPr>
        <w:t>り（例えば値上げカルテルで</w:t>
      </w:r>
      <w:r w:rsidR="008871B9">
        <w:rPr>
          <w:rFonts w:ascii="ＭＳ 明朝" w:eastAsia="ＭＳ 明朝" w:hAnsi="ＭＳ 明朝" w:hint="eastAsia"/>
          <w:szCs w:val="21"/>
        </w:rPr>
        <w:t>は</w:t>
      </w:r>
      <w:r w:rsidR="00ED1287" w:rsidRPr="00F0504A">
        <w:rPr>
          <w:rFonts w:ascii="ＭＳ 明朝" w:eastAsia="ＭＳ 明朝" w:hAnsi="ＭＳ 明朝" w:hint="eastAsia"/>
          <w:szCs w:val="21"/>
        </w:rPr>
        <w:t>、販売高の減少というリスクがある）</w:t>
      </w:r>
      <w:r w:rsidRPr="00F0504A">
        <w:rPr>
          <w:rFonts w:ascii="ＭＳ 明朝" w:eastAsia="ＭＳ 明朝" w:hAnsi="ＭＳ 明朝" w:hint="eastAsia"/>
          <w:szCs w:val="21"/>
        </w:rPr>
        <w:t>、</w:t>
      </w:r>
      <w:r w:rsidR="008871B9">
        <w:rPr>
          <w:rFonts w:ascii="ＭＳ 明朝" w:eastAsia="ＭＳ 明朝" w:hAnsi="ＭＳ 明朝" w:hint="eastAsia"/>
          <w:szCs w:val="21"/>
        </w:rPr>
        <w:t>かつ、</w:t>
      </w:r>
      <w:r w:rsidRPr="00F0504A">
        <w:rPr>
          <w:rFonts w:ascii="ＭＳ 明朝" w:eastAsia="ＭＳ 明朝" w:hAnsi="ＭＳ 明朝" w:hint="eastAsia"/>
          <w:szCs w:val="21"/>
        </w:rPr>
        <w:t>それぞれ事業内容・経営実態などの異なる事業者が</w:t>
      </w:r>
      <w:r w:rsidR="00ED1287" w:rsidRPr="00F0504A">
        <w:rPr>
          <w:rFonts w:ascii="ＭＳ 明朝" w:eastAsia="ＭＳ 明朝" w:hAnsi="ＭＳ 明朝" w:hint="eastAsia"/>
          <w:szCs w:val="21"/>
        </w:rPr>
        <w:t>同一歩調をとるとしても、各事業者によって痛み</w:t>
      </w:r>
      <w:r w:rsidR="007C5660" w:rsidRPr="00F0504A">
        <w:rPr>
          <w:rFonts w:ascii="ＭＳ 明朝" w:eastAsia="ＭＳ 明朝" w:hAnsi="ＭＳ 明朝" w:hint="eastAsia"/>
          <w:szCs w:val="21"/>
        </w:rPr>
        <w:t>、</w:t>
      </w:r>
      <w:r w:rsidR="00ED1287" w:rsidRPr="00F0504A">
        <w:rPr>
          <w:rFonts w:ascii="ＭＳ 明朝" w:eastAsia="ＭＳ 明朝" w:hAnsi="ＭＳ 明朝" w:hint="eastAsia"/>
          <w:szCs w:val="21"/>
        </w:rPr>
        <w:t>リスクの内容・程度は異なる。</w:t>
      </w:r>
    </w:p>
    <w:p w14:paraId="73943115" w14:textId="56277D6E" w:rsidR="00547AE5" w:rsidRPr="00F0504A" w:rsidRDefault="00ED1287" w:rsidP="008871B9">
      <w:pPr>
        <w:ind w:firstLineChars="100" w:firstLine="210"/>
        <w:jc w:val="left"/>
        <w:rPr>
          <w:rFonts w:ascii="ＭＳ 明朝" w:eastAsia="ＭＳ 明朝" w:hAnsi="ＭＳ 明朝"/>
          <w:szCs w:val="21"/>
        </w:rPr>
      </w:pPr>
      <w:r w:rsidRPr="00F0504A">
        <w:rPr>
          <w:rFonts w:ascii="ＭＳ 明朝" w:eastAsia="ＭＳ 明朝" w:hAnsi="ＭＳ 明朝" w:hint="eastAsia"/>
          <w:szCs w:val="21"/>
        </w:rPr>
        <w:t>したがって、複数の事業者が自己の</w:t>
      </w:r>
      <w:r w:rsidR="00604E3F">
        <w:rPr>
          <w:rFonts w:ascii="ＭＳ 明朝" w:eastAsia="ＭＳ 明朝" w:hAnsi="ＭＳ 明朝" w:hint="eastAsia"/>
          <w:szCs w:val="21"/>
        </w:rPr>
        <w:t>短期的な</w:t>
      </w:r>
      <w:r w:rsidRPr="00F0504A">
        <w:rPr>
          <w:rFonts w:ascii="ＭＳ 明朝" w:eastAsia="ＭＳ 明朝" w:hAnsi="ＭＳ 明朝" w:hint="eastAsia"/>
          <w:szCs w:val="21"/>
        </w:rPr>
        <w:t>利益のためではなく、真にSDGsのためにカルテルを行うとすれば、SDGs</w:t>
      </w:r>
      <w:r w:rsidR="00604E3F">
        <w:rPr>
          <w:rFonts w:ascii="ＭＳ 明朝" w:eastAsia="ＭＳ 明朝" w:hAnsi="ＭＳ 明朝" w:hint="eastAsia"/>
          <w:szCs w:val="21"/>
        </w:rPr>
        <w:t>の</w:t>
      </w:r>
      <w:r w:rsidRPr="00F0504A">
        <w:rPr>
          <w:rFonts w:ascii="ＭＳ 明朝" w:eastAsia="ＭＳ 明朝" w:hAnsi="ＭＳ 明朝" w:hint="eastAsia"/>
          <w:szCs w:val="21"/>
        </w:rPr>
        <w:t>推進というよほどの重圧があってはじめて実現するもの</w:t>
      </w:r>
      <w:r w:rsidR="00604E3F">
        <w:rPr>
          <w:rFonts w:ascii="ＭＳ 明朝" w:eastAsia="ＭＳ 明朝" w:hAnsi="ＭＳ 明朝" w:hint="eastAsia"/>
          <w:szCs w:val="21"/>
        </w:rPr>
        <w:t>であ</w:t>
      </w:r>
      <w:r w:rsidRPr="00F0504A">
        <w:rPr>
          <w:rFonts w:ascii="ＭＳ 明朝" w:eastAsia="ＭＳ 明朝" w:hAnsi="ＭＳ 明朝" w:hint="eastAsia"/>
          <w:szCs w:val="21"/>
        </w:rPr>
        <w:t>ろう</w:t>
      </w:r>
      <w:r w:rsidR="008871B9">
        <w:rPr>
          <w:rFonts w:ascii="ＭＳ 明朝" w:eastAsia="ＭＳ 明朝" w:hAnsi="ＭＳ 明朝" w:hint="eastAsia"/>
          <w:szCs w:val="21"/>
        </w:rPr>
        <w:t>し、その中で</w:t>
      </w:r>
      <w:r w:rsidR="00604E3F">
        <w:rPr>
          <w:rFonts w:ascii="ＭＳ 明朝" w:eastAsia="ＭＳ 明朝" w:hAnsi="ＭＳ 明朝" w:hint="eastAsia"/>
          <w:szCs w:val="21"/>
        </w:rPr>
        <w:t>も</w:t>
      </w:r>
      <w:r w:rsidR="008871B9">
        <w:rPr>
          <w:rFonts w:ascii="ＭＳ 明朝" w:eastAsia="ＭＳ 明朝" w:hAnsi="ＭＳ 明朝" w:hint="eastAsia"/>
          <w:szCs w:val="21"/>
        </w:rPr>
        <w:t>、各事業者ごとに実際の損益状況は異なってくる</w:t>
      </w:r>
      <w:r w:rsidRPr="00F0504A">
        <w:rPr>
          <w:rFonts w:ascii="ＭＳ 明朝" w:eastAsia="ＭＳ 明朝" w:hAnsi="ＭＳ 明朝" w:hint="eastAsia"/>
          <w:szCs w:val="21"/>
        </w:rPr>
        <w:t>。</w:t>
      </w:r>
      <w:r w:rsidR="00604E3F" w:rsidRPr="00F0504A">
        <w:rPr>
          <w:rFonts w:ascii="ＭＳ 明朝" w:eastAsia="ＭＳ 明朝" w:hAnsi="ＭＳ 明朝" w:hint="eastAsia"/>
          <w:szCs w:val="21"/>
        </w:rPr>
        <w:t>SDGs推進</w:t>
      </w:r>
      <w:r w:rsidR="00604E3F">
        <w:rPr>
          <w:rFonts w:ascii="ＭＳ 明朝" w:eastAsia="ＭＳ 明朝" w:hAnsi="ＭＳ 明朝" w:hint="eastAsia"/>
          <w:szCs w:val="21"/>
        </w:rPr>
        <w:t>のための</w:t>
      </w:r>
      <w:r w:rsidR="008871B9">
        <w:rPr>
          <w:rFonts w:ascii="ＭＳ 明朝" w:eastAsia="ＭＳ 明朝" w:hAnsi="ＭＳ 明朝" w:hint="eastAsia"/>
          <w:szCs w:val="21"/>
        </w:rPr>
        <w:t>カルテル</w:t>
      </w:r>
      <w:r w:rsidRPr="00F0504A">
        <w:rPr>
          <w:rFonts w:ascii="ＭＳ 明朝" w:eastAsia="ＭＳ 明朝" w:hAnsi="ＭＳ 明朝" w:hint="eastAsia"/>
          <w:szCs w:val="21"/>
        </w:rPr>
        <w:t>を</w:t>
      </w:r>
      <w:r w:rsidR="00B814D1" w:rsidRPr="00F0504A">
        <w:rPr>
          <w:rFonts w:ascii="ＭＳ 明朝" w:eastAsia="ＭＳ 明朝" w:hAnsi="ＭＳ 明朝" w:hint="eastAsia"/>
          <w:szCs w:val="21"/>
        </w:rPr>
        <w:t>競争法上</w:t>
      </w:r>
      <w:r w:rsidRPr="00F0504A">
        <w:rPr>
          <w:rFonts w:ascii="ＭＳ 明朝" w:eastAsia="ＭＳ 明朝" w:hAnsi="ＭＳ 明朝" w:hint="eastAsia"/>
          <w:szCs w:val="21"/>
        </w:rPr>
        <w:t>許容する</w:t>
      </w:r>
      <w:r w:rsidR="00604E3F">
        <w:rPr>
          <w:rFonts w:ascii="ＭＳ 明朝" w:eastAsia="ＭＳ 明朝" w:hAnsi="ＭＳ 明朝" w:hint="eastAsia"/>
          <w:szCs w:val="21"/>
        </w:rPr>
        <w:t>か否かについては</w:t>
      </w:r>
      <w:r w:rsidRPr="00F0504A">
        <w:rPr>
          <w:rFonts w:ascii="ＭＳ 明朝" w:eastAsia="ＭＳ 明朝" w:hAnsi="ＭＳ 明朝" w:hint="eastAsia"/>
          <w:szCs w:val="21"/>
        </w:rPr>
        <w:t>、上記のような各事業者の</w:t>
      </w:r>
      <w:r w:rsidR="000B0EE3">
        <w:rPr>
          <w:rFonts w:ascii="ＭＳ 明朝" w:eastAsia="ＭＳ 明朝" w:hAnsi="ＭＳ 明朝" w:hint="eastAsia"/>
          <w:szCs w:val="21"/>
        </w:rPr>
        <w:t>事業・</w:t>
      </w:r>
      <w:r w:rsidRPr="00F0504A">
        <w:rPr>
          <w:rFonts w:ascii="ＭＳ 明朝" w:eastAsia="ＭＳ 明朝" w:hAnsi="ＭＳ 明朝" w:hint="eastAsia"/>
          <w:szCs w:val="21"/>
        </w:rPr>
        <w:t>経営実態等を精査</w:t>
      </w:r>
      <w:r w:rsidR="000E3BE7" w:rsidRPr="00F0504A">
        <w:rPr>
          <w:rFonts w:ascii="ＭＳ 明朝" w:eastAsia="ＭＳ 明朝" w:hAnsi="ＭＳ 明朝" w:hint="eastAsia"/>
          <w:szCs w:val="21"/>
        </w:rPr>
        <w:t>し</w:t>
      </w:r>
      <w:r w:rsidR="008871B9">
        <w:rPr>
          <w:rFonts w:ascii="ＭＳ 明朝" w:eastAsia="ＭＳ 明朝" w:hAnsi="ＭＳ 明朝" w:hint="eastAsia"/>
          <w:szCs w:val="21"/>
        </w:rPr>
        <w:t>つつ</w:t>
      </w:r>
      <w:r w:rsidR="000E3BE7" w:rsidRPr="00F0504A">
        <w:rPr>
          <w:rFonts w:ascii="ＭＳ 明朝" w:eastAsia="ＭＳ 明朝" w:hAnsi="ＭＳ 明朝" w:hint="eastAsia"/>
          <w:szCs w:val="21"/>
        </w:rPr>
        <w:t>、本稿が提示した方法・手順で判断</w:t>
      </w:r>
      <w:r w:rsidRPr="00F0504A">
        <w:rPr>
          <w:rFonts w:ascii="ＭＳ 明朝" w:eastAsia="ＭＳ 明朝" w:hAnsi="ＭＳ 明朝" w:hint="eastAsia"/>
          <w:szCs w:val="21"/>
        </w:rPr>
        <w:t>する</w:t>
      </w:r>
      <w:r w:rsidR="00B814D1" w:rsidRPr="00F0504A">
        <w:rPr>
          <w:rFonts w:ascii="ＭＳ 明朝" w:eastAsia="ＭＳ 明朝" w:hAnsi="ＭＳ 明朝" w:hint="eastAsia"/>
          <w:szCs w:val="21"/>
        </w:rPr>
        <w:t>必要があると考えられる。</w:t>
      </w:r>
    </w:p>
    <w:p w14:paraId="44B23AF4" w14:textId="77777777" w:rsidR="0048294A" w:rsidRPr="00F0504A" w:rsidRDefault="0048294A" w:rsidP="001500A9">
      <w:pPr>
        <w:jc w:val="left"/>
        <w:rPr>
          <w:rFonts w:ascii="ＭＳ 明朝" w:eastAsia="ＭＳ 明朝" w:hAnsi="ＭＳ 明朝"/>
          <w:szCs w:val="21"/>
        </w:rPr>
      </w:pPr>
    </w:p>
    <w:p w14:paraId="285B511B" w14:textId="77777777" w:rsidR="00390A88" w:rsidRPr="00F0504A" w:rsidRDefault="00390A88" w:rsidP="001500A9">
      <w:pPr>
        <w:jc w:val="left"/>
        <w:rPr>
          <w:rFonts w:ascii="ＭＳ 明朝" w:eastAsia="ＭＳ 明朝" w:hAnsi="ＭＳ 明朝"/>
          <w:szCs w:val="21"/>
        </w:rPr>
      </w:pPr>
    </w:p>
    <w:p w14:paraId="7DB90F4C" w14:textId="3C622DDA" w:rsidR="00B84DCB" w:rsidRPr="00A43F00" w:rsidRDefault="00B84DCB" w:rsidP="001500A9">
      <w:pPr>
        <w:pStyle w:val="1"/>
        <w:jc w:val="left"/>
        <w:rPr>
          <w:rFonts w:ascii="ＭＳ 明朝" w:eastAsia="ＭＳ 明朝" w:hAnsi="ＭＳ 明朝"/>
          <w:b/>
          <w:bCs/>
          <w:sz w:val="21"/>
          <w:szCs w:val="21"/>
        </w:rPr>
      </w:pPr>
      <w:bookmarkStart w:id="23" w:name="_Hlk166102983"/>
      <w:r w:rsidRPr="00A43F00">
        <w:rPr>
          <w:rFonts w:ascii="ＭＳ 明朝" w:eastAsia="ＭＳ 明朝" w:hAnsi="ＭＳ 明朝" w:hint="eastAsia"/>
          <w:b/>
          <w:bCs/>
          <w:sz w:val="21"/>
          <w:szCs w:val="21"/>
        </w:rPr>
        <w:t>文献リスト</w:t>
      </w:r>
      <w:r w:rsidR="001617C3" w:rsidRPr="00A43F00">
        <w:rPr>
          <w:rFonts w:ascii="ＭＳ 明朝" w:eastAsia="ＭＳ 明朝" w:hAnsi="ＭＳ 明朝" w:hint="eastAsia"/>
          <w:b/>
          <w:bCs/>
          <w:sz w:val="21"/>
          <w:szCs w:val="21"/>
        </w:rPr>
        <w:t>（50音順）</w:t>
      </w:r>
    </w:p>
    <w:bookmarkEnd w:id="23"/>
    <w:p w14:paraId="724728D7" w14:textId="77777777" w:rsidR="002B1728" w:rsidRPr="00F0504A" w:rsidRDefault="002B1728" w:rsidP="002B1728">
      <w:pPr>
        <w:rPr>
          <w:rFonts w:ascii="ＭＳ 明朝" w:eastAsia="ＭＳ 明朝" w:hAnsi="ＭＳ 明朝"/>
          <w:szCs w:val="21"/>
        </w:rPr>
      </w:pPr>
    </w:p>
    <w:p w14:paraId="6AB18E10" w14:textId="77777777" w:rsidR="00A968AA" w:rsidRPr="00F0504A" w:rsidRDefault="00A968AA" w:rsidP="001500A9">
      <w:pPr>
        <w:jc w:val="left"/>
        <w:rPr>
          <w:rFonts w:ascii="ＭＳ 明朝" w:eastAsia="ＭＳ 明朝" w:hAnsi="ＭＳ 明朝"/>
          <w:szCs w:val="21"/>
        </w:rPr>
      </w:pPr>
      <w:r w:rsidRPr="00F0504A">
        <w:rPr>
          <w:rFonts w:ascii="ＭＳ 明朝" w:eastAsia="ＭＳ 明朝" w:hAnsi="ＭＳ 明朝" w:hint="eastAsia"/>
          <w:szCs w:val="21"/>
        </w:rPr>
        <w:t>市川正人『司法審査の理論と現実』（日本評論社、2020）→　市川正人[2020]</w:t>
      </w:r>
    </w:p>
    <w:p w14:paraId="2E100726" w14:textId="31DFD71A" w:rsidR="00A968AA" w:rsidRPr="00F0504A" w:rsidRDefault="00A968AA" w:rsidP="001500A9">
      <w:pPr>
        <w:jc w:val="left"/>
        <w:rPr>
          <w:rFonts w:ascii="ＭＳ 明朝" w:eastAsia="ＭＳ 明朝" w:hAnsi="ＭＳ 明朝"/>
          <w:szCs w:val="21"/>
        </w:rPr>
      </w:pPr>
      <w:r w:rsidRPr="00F0504A">
        <w:rPr>
          <w:rFonts w:ascii="ＭＳ 明朝" w:eastAsia="ＭＳ 明朝" w:hAnsi="ＭＳ 明朝" w:hint="eastAsia"/>
          <w:szCs w:val="21"/>
        </w:rPr>
        <w:t>伊藤健『違憲審査基準論の構造分析』（成文堂、2021）→　伊藤健[2021]</w:t>
      </w:r>
    </w:p>
    <w:p w14:paraId="5351C547" w14:textId="5EC20DB3" w:rsidR="00456D47" w:rsidRPr="00F0504A" w:rsidRDefault="00456D47" w:rsidP="001500A9">
      <w:pPr>
        <w:jc w:val="left"/>
        <w:rPr>
          <w:rFonts w:ascii="ＭＳ 明朝" w:eastAsia="ＭＳ 明朝" w:hAnsi="ＭＳ 明朝"/>
          <w:kern w:val="0"/>
          <w:szCs w:val="21"/>
        </w:rPr>
      </w:pPr>
      <w:r w:rsidRPr="00F0504A">
        <w:rPr>
          <w:rFonts w:ascii="ＭＳ 明朝" w:eastAsia="ＭＳ 明朝" w:hAnsi="ＭＳ 明朝" w:hint="eastAsia"/>
          <w:kern w:val="0"/>
          <w:szCs w:val="21"/>
        </w:rPr>
        <w:t>今村成和＝正田彬「対談</w:t>
      </w:r>
      <w:r w:rsidRPr="00F0504A">
        <w:rPr>
          <w:rFonts w:ascii="ＭＳ 明朝" w:eastAsia="ＭＳ 明朝" w:hAnsi="ＭＳ 明朝"/>
          <w:kern w:val="0"/>
          <w:szCs w:val="21"/>
        </w:rPr>
        <w:t xml:space="preserve"> </w:t>
      </w:r>
      <w:r w:rsidRPr="00F0504A">
        <w:rPr>
          <w:rFonts w:ascii="ＭＳ 明朝" w:eastAsia="ＭＳ 明朝" w:hAnsi="ＭＳ 明朝" w:hint="eastAsia"/>
          <w:kern w:val="0"/>
          <w:szCs w:val="21"/>
        </w:rPr>
        <w:t>石油ヤミカルテル刑事判決の意味するもの」公正取引</w:t>
      </w:r>
      <w:r w:rsidRPr="00F0504A">
        <w:rPr>
          <w:rFonts w:ascii="ＭＳ 明朝" w:eastAsia="ＭＳ 明朝" w:hAnsi="ＭＳ 明朝"/>
          <w:kern w:val="0"/>
          <w:szCs w:val="21"/>
        </w:rPr>
        <w:t>361</w:t>
      </w:r>
      <w:r w:rsidRPr="00F0504A">
        <w:rPr>
          <w:rFonts w:ascii="ＭＳ 明朝" w:eastAsia="ＭＳ 明朝" w:hAnsi="ＭＳ 明朝" w:hint="eastAsia"/>
          <w:kern w:val="0"/>
          <w:szCs w:val="21"/>
        </w:rPr>
        <w:t>号</w:t>
      </w:r>
      <w:r w:rsidRPr="00F0504A">
        <w:rPr>
          <w:rFonts w:ascii="ＭＳ 明朝" w:eastAsia="ＭＳ 明朝" w:hAnsi="ＭＳ 明朝"/>
          <w:kern w:val="0"/>
          <w:szCs w:val="21"/>
        </w:rPr>
        <w:t>4</w:t>
      </w:r>
      <w:r w:rsidRPr="00F0504A">
        <w:rPr>
          <w:rFonts w:ascii="ＭＳ 明朝" w:eastAsia="ＭＳ 明朝" w:hAnsi="ＭＳ 明朝" w:hint="eastAsia"/>
          <w:kern w:val="0"/>
          <w:szCs w:val="21"/>
        </w:rPr>
        <w:t>頁以下</w:t>
      </w:r>
      <w:r w:rsidRPr="00F0504A">
        <w:rPr>
          <w:rFonts w:ascii="ＭＳ 明朝" w:eastAsia="ＭＳ 明朝" w:hAnsi="ＭＳ 明朝"/>
          <w:kern w:val="0"/>
          <w:szCs w:val="21"/>
        </w:rPr>
        <w:t>(1980)</w:t>
      </w:r>
      <w:r w:rsidRPr="00F0504A">
        <w:rPr>
          <w:rFonts w:ascii="ＭＳ 明朝" w:eastAsia="ＭＳ 明朝" w:hAnsi="ＭＳ 明朝" w:hint="eastAsia"/>
          <w:kern w:val="0"/>
          <w:szCs w:val="21"/>
        </w:rPr>
        <w:t>→　今村成和＝正田彬[1980]</w:t>
      </w:r>
    </w:p>
    <w:p w14:paraId="36C2E280" w14:textId="564B8471" w:rsidR="008D541D" w:rsidRDefault="008D541D" w:rsidP="008D541D">
      <w:pPr>
        <w:jc w:val="left"/>
        <w:rPr>
          <w:rFonts w:ascii="ＭＳ Ｐ明朝" w:eastAsia="ＭＳ Ｐ明朝" w:hAnsi="ＭＳ Ｐ明朝"/>
          <w:szCs w:val="21"/>
        </w:rPr>
      </w:pPr>
      <w:r w:rsidRPr="00B8241C">
        <w:rPr>
          <w:rFonts w:ascii="ＭＳ Ｐ明朝" w:eastAsia="ＭＳ Ｐ明朝" w:hAnsi="ＭＳ Ｐ明朝" w:hint="eastAsia"/>
          <w:szCs w:val="21"/>
        </w:rPr>
        <w:t>内田耕作</w:t>
      </w:r>
      <w:r>
        <w:rPr>
          <w:rFonts w:ascii="ＭＳ Ｐ明朝" w:eastAsia="ＭＳ Ｐ明朝" w:hAnsi="ＭＳ Ｐ明朝" w:hint="eastAsia"/>
          <w:szCs w:val="21"/>
        </w:rPr>
        <w:t>「社会的妥当性と独占禁止法（1）－（5）」</w:t>
      </w:r>
      <w:r>
        <w:rPr>
          <w:rFonts w:ascii="Arial" w:hAnsi="Arial" w:cs="Arial"/>
          <w:color w:val="666666"/>
          <w:szCs w:val="21"/>
          <w:shd w:val="clear" w:color="auto" w:fill="FFFFFF"/>
        </w:rPr>
        <w:t>彦根論叢</w:t>
      </w:r>
      <w:r>
        <w:rPr>
          <w:rFonts w:ascii="Arial" w:hAnsi="Arial" w:cs="Arial" w:hint="eastAsia"/>
          <w:color w:val="666666"/>
          <w:szCs w:val="21"/>
          <w:shd w:val="clear" w:color="auto" w:fill="FFFFFF"/>
        </w:rPr>
        <w:t>321</w:t>
      </w:r>
      <w:r>
        <w:rPr>
          <w:rFonts w:ascii="Arial" w:hAnsi="Arial" w:cs="Arial" w:hint="eastAsia"/>
          <w:color w:val="666666"/>
          <w:szCs w:val="21"/>
          <w:shd w:val="clear" w:color="auto" w:fill="FFFFFF"/>
        </w:rPr>
        <w:t>号、</w:t>
      </w:r>
      <w:r>
        <w:rPr>
          <w:rFonts w:ascii="Arial" w:hAnsi="Arial" w:cs="Arial" w:hint="eastAsia"/>
          <w:color w:val="666666"/>
          <w:szCs w:val="21"/>
          <w:shd w:val="clear" w:color="auto" w:fill="FFFFFF"/>
        </w:rPr>
        <w:t>324</w:t>
      </w:r>
      <w:r>
        <w:rPr>
          <w:rFonts w:ascii="Arial" w:hAnsi="Arial" w:cs="Arial" w:hint="eastAsia"/>
          <w:color w:val="666666"/>
          <w:szCs w:val="21"/>
          <w:shd w:val="clear" w:color="auto" w:fill="FFFFFF"/>
        </w:rPr>
        <w:t>号、</w:t>
      </w:r>
      <w:r>
        <w:rPr>
          <w:rFonts w:ascii="Arial" w:hAnsi="Arial" w:cs="Arial" w:hint="eastAsia"/>
          <w:color w:val="666666"/>
          <w:szCs w:val="21"/>
          <w:shd w:val="clear" w:color="auto" w:fill="FFFFFF"/>
        </w:rPr>
        <w:t>325</w:t>
      </w:r>
      <w:r>
        <w:rPr>
          <w:rFonts w:ascii="Arial" w:hAnsi="Arial" w:cs="Arial" w:hint="eastAsia"/>
          <w:color w:val="666666"/>
          <w:szCs w:val="21"/>
          <w:shd w:val="clear" w:color="auto" w:fill="FFFFFF"/>
        </w:rPr>
        <w:t>号、</w:t>
      </w:r>
      <w:r>
        <w:rPr>
          <w:rFonts w:ascii="Arial" w:hAnsi="Arial" w:cs="Arial" w:hint="eastAsia"/>
          <w:color w:val="666666"/>
          <w:szCs w:val="21"/>
          <w:shd w:val="clear" w:color="auto" w:fill="FFFFFF"/>
        </w:rPr>
        <w:t>327</w:t>
      </w:r>
      <w:r>
        <w:rPr>
          <w:rFonts w:ascii="Arial" w:hAnsi="Arial" w:cs="Arial" w:hint="eastAsia"/>
          <w:color w:val="666666"/>
          <w:szCs w:val="21"/>
          <w:shd w:val="clear" w:color="auto" w:fill="FFFFFF"/>
        </w:rPr>
        <w:t>号、</w:t>
      </w:r>
      <w:r>
        <w:rPr>
          <w:rFonts w:ascii="Arial" w:hAnsi="Arial" w:cs="Arial" w:hint="eastAsia"/>
          <w:color w:val="666666"/>
          <w:szCs w:val="21"/>
          <w:shd w:val="clear" w:color="auto" w:fill="FFFFFF"/>
        </w:rPr>
        <w:t>340</w:t>
      </w:r>
      <w:r w:rsidR="009B10A1">
        <w:rPr>
          <w:rFonts w:ascii="Arial" w:hAnsi="Arial" w:cs="Arial" w:hint="eastAsia"/>
          <w:color w:val="666666"/>
          <w:szCs w:val="21"/>
          <w:shd w:val="clear" w:color="auto" w:fill="FFFFFF"/>
        </w:rPr>
        <w:t>・</w:t>
      </w:r>
      <w:r>
        <w:rPr>
          <w:rFonts w:ascii="Arial" w:hAnsi="Arial" w:cs="Arial" w:hint="eastAsia"/>
          <w:color w:val="666666"/>
          <w:szCs w:val="21"/>
          <w:shd w:val="clear" w:color="auto" w:fill="FFFFFF"/>
        </w:rPr>
        <w:t>341</w:t>
      </w:r>
      <w:r>
        <w:rPr>
          <w:rFonts w:ascii="Arial" w:hAnsi="Arial" w:cs="Arial" w:hint="eastAsia"/>
          <w:color w:val="666666"/>
          <w:szCs w:val="21"/>
          <w:shd w:val="clear" w:color="auto" w:fill="FFFFFF"/>
        </w:rPr>
        <w:t>号</w:t>
      </w:r>
      <w:r>
        <w:rPr>
          <w:rFonts w:ascii="Arial" w:hAnsi="Arial" w:cs="Arial" w:hint="eastAsia"/>
          <w:color w:val="666666"/>
          <w:szCs w:val="21"/>
          <w:shd w:val="clear" w:color="auto" w:fill="FFFFFF"/>
        </w:rPr>
        <w:t>[1999-2003]</w:t>
      </w:r>
      <w:r>
        <w:rPr>
          <w:rFonts w:ascii="Arial" w:hAnsi="Arial" w:cs="Arial" w:hint="eastAsia"/>
          <w:color w:val="666666"/>
          <w:szCs w:val="21"/>
          <w:shd w:val="clear" w:color="auto" w:fill="FFFFFF"/>
        </w:rPr>
        <w:t xml:space="preserve">→　</w:t>
      </w:r>
      <w:bookmarkStart w:id="24" w:name="_Hlk163395192"/>
      <w:r w:rsidRPr="00B8241C">
        <w:rPr>
          <w:rFonts w:ascii="ＭＳ Ｐ明朝" w:eastAsia="ＭＳ Ｐ明朝" w:hAnsi="ＭＳ Ｐ明朝" w:hint="eastAsia"/>
          <w:szCs w:val="21"/>
        </w:rPr>
        <w:t>内田耕作</w:t>
      </w:r>
      <w:r>
        <w:rPr>
          <w:rFonts w:ascii="Arial" w:hAnsi="Arial" w:cs="Arial" w:hint="eastAsia"/>
          <w:color w:val="666666"/>
          <w:szCs w:val="21"/>
          <w:shd w:val="clear" w:color="auto" w:fill="FFFFFF"/>
        </w:rPr>
        <w:t>[1999-2003]</w:t>
      </w:r>
    </w:p>
    <w:bookmarkEnd w:id="24"/>
    <w:p w14:paraId="773A4BE8" w14:textId="78B85996" w:rsidR="00B16626" w:rsidRPr="00F0504A" w:rsidRDefault="00B16626" w:rsidP="001500A9">
      <w:pPr>
        <w:jc w:val="left"/>
        <w:rPr>
          <w:rFonts w:ascii="ＭＳ 明朝" w:eastAsia="ＭＳ 明朝" w:hAnsi="ＭＳ 明朝"/>
          <w:szCs w:val="21"/>
        </w:rPr>
      </w:pPr>
      <w:r w:rsidRPr="00F0504A">
        <w:rPr>
          <w:rFonts w:ascii="ＭＳ 明朝" w:eastAsia="ＭＳ 明朝" w:hAnsi="ＭＳ 明朝" w:hint="eastAsia"/>
          <w:szCs w:val="21"/>
        </w:rPr>
        <w:t>金井貴嗣＝川濵昇＝泉水文雄『独占禁止法』（弘文堂、第6版、2018）→　金井貴嗣ほか[2018]</w:t>
      </w:r>
    </w:p>
    <w:p w14:paraId="654ADA20" w14:textId="1C883320" w:rsidR="00A968AA" w:rsidRPr="00F0504A" w:rsidRDefault="00A968AA" w:rsidP="001500A9">
      <w:pPr>
        <w:jc w:val="left"/>
        <w:rPr>
          <w:rFonts w:ascii="ＭＳ 明朝" w:eastAsia="ＭＳ 明朝" w:hAnsi="ＭＳ 明朝"/>
          <w:szCs w:val="21"/>
        </w:rPr>
      </w:pPr>
      <w:r w:rsidRPr="00F0504A">
        <w:rPr>
          <w:rFonts w:ascii="ＭＳ 明朝" w:eastAsia="ＭＳ 明朝" w:hAnsi="ＭＳ 明朝" w:hint="eastAsia"/>
          <w:szCs w:val="21"/>
        </w:rPr>
        <w:t>川岸令和「比較衡量論---</w:t>
      </w:r>
      <w:r w:rsidRPr="00F0504A">
        <w:rPr>
          <w:rFonts w:ascii="ＭＳ 明朝" w:eastAsia="ＭＳ 明朝" w:hAnsi="ＭＳ 明朝"/>
          <w:szCs w:val="21"/>
        </w:rPr>
        <w:t xml:space="preserve"> </w:t>
      </w:r>
      <w:r w:rsidRPr="00F0504A">
        <w:rPr>
          <w:rFonts w:ascii="ＭＳ 明朝" w:eastAsia="ＭＳ 明朝" w:hAnsi="ＭＳ 明朝" w:hint="eastAsia"/>
          <w:szCs w:val="21"/>
        </w:rPr>
        <w:t>憲法上の権利の理解の深化に向けて」山本龍彦＝大林啓吾（編）『アメリカ憲法判例の現在』（弘文堂、2018）→　川岸令和[2018]</w:t>
      </w:r>
    </w:p>
    <w:p w14:paraId="6DAE14D6" w14:textId="67CF342E" w:rsidR="00B60DF2" w:rsidRPr="00F0504A" w:rsidRDefault="00B60DF2" w:rsidP="001500A9">
      <w:pPr>
        <w:jc w:val="left"/>
        <w:rPr>
          <w:rFonts w:ascii="ＭＳ 明朝" w:eastAsia="ＭＳ 明朝" w:hAnsi="ＭＳ 明朝"/>
          <w:szCs w:val="21"/>
        </w:rPr>
      </w:pPr>
      <w:r w:rsidRPr="00F0504A">
        <w:rPr>
          <w:rFonts w:ascii="ＭＳ 明朝" w:eastAsia="ＭＳ 明朝" w:hAnsi="ＭＳ 明朝" w:hint="eastAsia"/>
          <w:szCs w:val="21"/>
        </w:rPr>
        <w:t>川濵昇「大阪バス協会運賃等カルテル事件」私法判例リマークス13号120頁以下（1996）→　川濵昇[1996]</w:t>
      </w:r>
    </w:p>
    <w:p w14:paraId="3CE3224B" w14:textId="77777777" w:rsidR="00A43F00" w:rsidRPr="008F4E8A" w:rsidRDefault="00A43F00" w:rsidP="00A43F00">
      <w:pPr>
        <w:rPr>
          <w:rFonts w:ascii="ＭＳ Ｐ明朝" w:eastAsia="ＭＳ Ｐ明朝" w:hAnsi="ＭＳ Ｐ明朝"/>
          <w:szCs w:val="21"/>
        </w:rPr>
      </w:pPr>
      <w:r w:rsidRPr="008F4E8A">
        <w:rPr>
          <w:rFonts w:ascii="ＭＳ Ｐ明朝" w:eastAsia="ＭＳ Ｐ明朝" w:hAnsi="ＭＳ Ｐ明朝" w:hint="eastAsia"/>
          <w:szCs w:val="21"/>
        </w:rPr>
        <w:t>川濵昇「グリーンガイドラインの意義」公正取引872号10頁以下（2023）</w:t>
      </w:r>
      <w:r>
        <w:rPr>
          <w:rFonts w:ascii="ＭＳ Ｐ明朝" w:eastAsia="ＭＳ Ｐ明朝" w:hAnsi="ＭＳ Ｐ明朝" w:hint="eastAsia"/>
          <w:szCs w:val="21"/>
        </w:rPr>
        <w:t xml:space="preserve">→　</w:t>
      </w:r>
      <w:r w:rsidRPr="008F4E8A">
        <w:rPr>
          <w:rFonts w:ascii="ＭＳ Ｐ明朝" w:eastAsia="ＭＳ Ｐ明朝" w:hAnsi="ＭＳ Ｐ明朝" w:hint="eastAsia"/>
          <w:szCs w:val="21"/>
        </w:rPr>
        <w:t>川濵昇</w:t>
      </w:r>
      <w:r>
        <w:rPr>
          <w:rFonts w:ascii="ＭＳ Ｐ明朝" w:eastAsia="ＭＳ Ｐ明朝" w:hAnsi="ＭＳ Ｐ明朝" w:hint="eastAsia"/>
          <w:szCs w:val="21"/>
        </w:rPr>
        <w:t>[2023]</w:t>
      </w:r>
    </w:p>
    <w:p w14:paraId="42CD3801" w14:textId="4B3691E2" w:rsidR="00A43F00" w:rsidRDefault="00A43F00" w:rsidP="001500A9">
      <w:pPr>
        <w:jc w:val="left"/>
        <w:rPr>
          <w:rFonts w:ascii="ＭＳ 明朝" w:eastAsia="ＭＳ 明朝" w:hAnsi="ＭＳ 明朝"/>
          <w:szCs w:val="21"/>
        </w:rPr>
      </w:pPr>
      <w:r w:rsidRPr="00C35FB2">
        <w:rPr>
          <w:rFonts w:ascii="ＭＳ 明朝" w:eastAsia="ＭＳ 明朝" w:hAnsi="ＭＳ 明朝" w:hint="eastAsia"/>
          <w:szCs w:val="21"/>
        </w:rPr>
        <w:t>川濵昇</w:t>
      </w:r>
      <w:r>
        <w:rPr>
          <w:rFonts w:ascii="ＭＳ 明朝" w:eastAsia="ＭＳ 明朝" w:hAnsi="ＭＳ 明朝" w:hint="eastAsia"/>
          <w:szCs w:val="21"/>
        </w:rPr>
        <w:t xml:space="preserve">『独占禁止法の基礎理論』（有斐閣、2024）→　</w:t>
      </w:r>
      <w:r w:rsidRPr="00C35FB2">
        <w:rPr>
          <w:rFonts w:ascii="ＭＳ 明朝" w:eastAsia="ＭＳ 明朝" w:hAnsi="ＭＳ 明朝" w:hint="eastAsia"/>
          <w:szCs w:val="21"/>
        </w:rPr>
        <w:t>川濵昇[2024]</w:t>
      </w:r>
    </w:p>
    <w:p w14:paraId="2F3D5EB2" w14:textId="6B695420" w:rsidR="00965E66" w:rsidRPr="00F0504A" w:rsidRDefault="00965E66" w:rsidP="001500A9">
      <w:pPr>
        <w:jc w:val="left"/>
        <w:rPr>
          <w:rFonts w:ascii="ＭＳ 明朝" w:eastAsia="ＭＳ 明朝" w:hAnsi="ＭＳ 明朝"/>
          <w:szCs w:val="21"/>
        </w:rPr>
      </w:pPr>
      <w:r w:rsidRPr="00F0504A">
        <w:rPr>
          <w:rFonts w:ascii="ＭＳ 明朝" w:eastAsia="ＭＳ 明朝" w:hAnsi="ＭＳ 明朝" w:hint="eastAsia"/>
          <w:szCs w:val="21"/>
        </w:rPr>
        <w:t>沢田克己「非競争利益と競争制限行為の許容」経済法学会年報</w:t>
      </w:r>
      <w:r w:rsidRPr="00F0504A">
        <w:rPr>
          <w:rFonts w:ascii="ＭＳ 明朝" w:eastAsia="ＭＳ 明朝" w:hAnsi="ＭＳ 明朝"/>
          <w:szCs w:val="21"/>
        </w:rPr>
        <w:t xml:space="preserve"> 9号167頁以下（1988）</w:t>
      </w:r>
      <w:r w:rsidRPr="00F0504A">
        <w:rPr>
          <w:rFonts w:ascii="ＭＳ 明朝" w:eastAsia="ＭＳ 明朝" w:hAnsi="ＭＳ 明朝" w:hint="eastAsia"/>
          <w:szCs w:val="21"/>
        </w:rPr>
        <w:t>→　沢田克己[1988]</w:t>
      </w:r>
    </w:p>
    <w:p w14:paraId="5CC9AFFC" w14:textId="4DD33DA2" w:rsidR="00965E66" w:rsidRPr="00F0504A" w:rsidRDefault="00965E66" w:rsidP="001500A9">
      <w:pPr>
        <w:jc w:val="left"/>
        <w:rPr>
          <w:rFonts w:ascii="ＭＳ 明朝" w:eastAsia="ＭＳ 明朝" w:hAnsi="ＭＳ 明朝"/>
          <w:szCs w:val="21"/>
        </w:rPr>
      </w:pPr>
      <w:r w:rsidRPr="00F0504A">
        <w:rPr>
          <w:rFonts w:ascii="ＭＳ 明朝" w:eastAsia="ＭＳ 明朝" w:hAnsi="ＭＳ 明朝" w:hint="eastAsia"/>
          <w:szCs w:val="21"/>
        </w:rPr>
        <w:t>沢田克己「非競争利益と経済団体自主規制(１)～(3)」法政理論</w:t>
      </w:r>
      <w:r w:rsidRPr="00F0504A">
        <w:rPr>
          <w:rFonts w:ascii="ＭＳ 明朝" w:eastAsia="ＭＳ 明朝" w:hAnsi="ＭＳ 明朝"/>
          <w:szCs w:val="21"/>
        </w:rPr>
        <w:t>(新潟大学) 20巻2号59頁以下、21巻1号 115頁</w:t>
      </w:r>
      <w:r w:rsidRPr="00F0504A">
        <w:rPr>
          <w:rFonts w:ascii="ＭＳ 明朝" w:eastAsia="ＭＳ 明朝" w:hAnsi="ＭＳ 明朝" w:hint="eastAsia"/>
          <w:szCs w:val="21"/>
        </w:rPr>
        <w:t>以下</w:t>
      </w:r>
      <w:r w:rsidRPr="00F0504A">
        <w:rPr>
          <w:rFonts w:ascii="ＭＳ 明朝" w:eastAsia="ＭＳ 明朝" w:hAnsi="ＭＳ 明朝"/>
          <w:szCs w:val="21"/>
        </w:rPr>
        <w:t>、21巻2号 1頁</w:t>
      </w:r>
      <w:r w:rsidRPr="00F0504A">
        <w:rPr>
          <w:rFonts w:ascii="ＭＳ 明朝" w:eastAsia="ＭＳ 明朝" w:hAnsi="ＭＳ 明朝" w:hint="eastAsia"/>
          <w:szCs w:val="21"/>
        </w:rPr>
        <w:t>以下</w:t>
      </w:r>
      <w:r w:rsidRPr="00F0504A">
        <w:rPr>
          <w:rFonts w:ascii="ＭＳ 明朝" w:eastAsia="ＭＳ 明朝" w:hAnsi="ＭＳ 明朝"/>
          <w:szCs w:val="21"/>
        </w:rPr>
        <w:t>（1987</w:t>
      </w:r>
      <w:r w:rsidRPr="00F0504A">
        <w:rPr>
          <w:rFonts w:ascii="ＭＳ 明朝" w:eastAsia="ＭＳ 明朝" w:hAnsi="ＭＳ 明朝" w:hint="eastAsia"/>
          <w:szCs w:val="21"/>
        </w:rPr>
        <w:t>-</w:t>
      </w:r>
      <w:r w:rsidRPr="00F0504A">
        <w:rPr>
          <w:rFonts w:ascii="ＭＳ 明朝" w:eastAsia="ＭＳ 明朝" w:hAnsi="ＭＳ 明朝"/>
          <w:szCs w:val="21"/>
        </w:rPr>
        <w:t>88）</w:t>
      </w:r>
      <w:r w:rsidRPr="00F0504A">
        <w:rPr>
          <w:rFonts w:ascii="ＭＳ 明朝" w:eastAsia="ＭＳ 明朝" w:hAnsi="ＭＳ 明朝" w:hint="eastAsia"/>
          <w:szCs w:val="21"/>
        </w:rPr>
        <w:t xml:space="preserve"> →　沢田克己[</w:t>
      </w:r>
      <w:r w:rsidRPr="00F0504A">
        <w:rPr>
          <w:rFonts w:ascii="ＭＳ 明朝" w:eastAsia="ＭＳ 明朝" w:hAnsi="ＭＳ 明朝"/>
          <w:szCs w:val="21"/>
        </w:rPr>
        <w:t>1987</w:t>
      </w:r>
      <w:r w:rsidRPr="00F0504A">
        <w:rPr>
          <w:rFonts w:ascii="ＭＳ 明朝" w:eastAsia="ＭＳ 明朝" w:hAnsi="ＭＳ 明朝" w:hint="eastAsia"/>
          <w:szCs w:val="21"/>
        </w:rPr>
        <w:t>-</w:t>
      </w:r>
      <w:r w:rsidRPr="00F0504A">
        <w:rPr>
          <w:rFonts w:ascii="ＭＳ 明朝" w:eastAsia="ＭＳ 明朝" w:hAnsi="ＭＳ 明朝"/>
          <w:szCs w:val="21"/>
        </w:rPr>
        <w:t>88</w:t>
      </w:r>
      <w:r w:rsidRPr="00F0504A">
        <w:rPr>
          <w:rFonts w:ascii="ＭＳ 明朝" w:eastAsia="ＭＳ 明朝" w:hAnsi="ＭＳ 明朝" w:hint="eastAsia"/>
          <w:szCs w:val="21"/>
        </w:rPr>
        <w:t>]</w:t>
      </w:r>
    </w:p>
    <w:p w14:paraId="5949B39F" w14:textId="6066A4B5" w:rsidR="001617C3" w:rsidRPr="00F0504A" w:rsidRDefault="001617C3" w:rsidP="001500A9">
      <w:pPr>
        <w:jc w:val="left"/>
        <w:rPr>
          <w:rFonts w:ascii="ＭＳ 明朝" w:eastAsia="ＭＳ 明朝" w:hAnsi="ＭＳ 明朝"/>
          <w:szCs w:val="21"/>
        </w:rPr>
      </w:pPr>
      <w:r w:rsidRPr="00F0504A">
        <w:rPr>
          <w:rFonts w:ascii="ＭＳ 明朝" w:eastAsia="ＭＳ 明朝" w:hAnsi="ＭＳ 明朝" w:hint="eastAsia"/>
          <w:szCs w:val="21"/>
        </w:rPr>
        <w:t>沢田克己「ＥＣおよびドイツにおける社会的規制と独占禁止政策法－環境保護を中心として」日本経済法学会年報21号40頁以下（2000）→　沢田克己[2000]</w:t>
      </w:r>
    </w:p>
    <w:p w14:paraId="637AC8A8" w14:textId="55064C68" w:rsidR="00A968AA" w:rsidRPr="00F0504A" w:rsidRDefault="00A968AA" w:rsidP="001500A9">
      <w:pPr>
        <w:jc w:val="left"/>
        <w:rPr>
          <w:rFonts w:ascii="ＭＳ 明朝" w:eastAsia="ＭＳ 明朝" w:hAnsi="ＭＳ 明朝"/>
          <w:szCs w:val="21"/>
          <w:lang w:eastAsia="zh-CN"/>
        </w:rPr>
      </w:pPr>
      <w:r w:rsidRPr="00F0504A">
        <w:rPr>
          <w:rFonts w:ascii="ＭＳ 明朝" w:eastAsia="ＭＳ 明朝" w:hAnsi="ＭＳ 明朝" w:hint="eastAsia"/>
          <w:szCs w:val="21"/>
          <w:lang w:eastAsia="zh-CN"/>
        </w:rPr>
        <w:t>渋谷秀樹＝赤坂正浩『憲法1人権』（有斐閣、第8版、2022）→　渋谷秀樹＝赤坂正浩[2022]</w:t>
      </w:r>
    </w:p>
    <w:p w14:paraId="01128318" w14:textId="587D8D47" w:rsidR="00F55040" w:rsidRPr="00F55040" w:rsidRDefault="00F55040" w:rsidP="00F55040">
      <w:r w:rsidRPr="00F55040">
        <w:rPr>
          <w:rFonts w:hint="eastAsia"/>
        </w:rPr>
        <w:t>白石忠志『独禁法講義』</w:t>
      </w:r>
      <w:r w:rsidRPr="00F55040">
        <w:t>(</w:t>
      </w:r>
      <w:r w:rsidRPr="00F55040">
        <w:rPr>
          <w:rFonts w:hint="eastAsia"/>
        </w:rPr>
        <w:t>有斐閣</w:t>
      </w:r>
      <w:r w:rsidRPr="00F55040">
        <w:t>,1997)</w:t>
      </w:r>
      <w:r>
        <w:rPr>
          <w:rFonts w:hint="eastAsia"/>
        </w:rPr>
        <w:t xml:space="preserve">　→　</w:t>
      </w:r>
      <w:r w:rsidRPr="00F55040">
        <w:rPr>
          <w:rFonts w:hint="eastAsia"/>
        </w:rPr>
        <w:t>白石忠志</w:t>
      </w:r>
      <w:r>
        <w:rPr>
          <w:rFonts w:hint="eastAsia"/>
        </w:rPr>
        <w:t>[1997]</w:t>
      </w:r>
    </w:p>
    <w:p w14:paraId="362E284D" w14:textId="77777777" w:rsidR="00AC5F3F" w:rsidRPr="00213BB7" w:rsidRDefault="00AC5F3F" w:rsidP="00AC5F3F">
      <w:pPr>
        <w:rPr>
          <w:rFonts w:ascii="ＭＳ Ｐ明朝" w:eastAsia="ＭＳ Ｐ明朝" w:hAnsi="ＭＳ Ｐ明朝"/>
          <w:szCs w:val="21"/>
        </w:rPr>
      </w:pPr>
      <w:r w:rsidRPr="00213BB7">
        <w:rPr>
          <w:rFonts w:ascii="ＭＳ Ｐ明朝" w:eastAsia="ＭＳ Ｐ明朝" w:hAnsi="ＭＳ Ｐ明朝" w:hint="eastAsia"/>
          <w:szCs w:val="21"/>
        </w:rPr>
        <w:t>鈴木健太ほか「</w:t>
      </w:r>
      <w:r w:rsidRPr="00213BB7">
        <w:rPr>
          <w:rFonts w:ascii="ＭＳ Ｐ明朝" w:eastAsia="ＭＳ Ｐ明朝" w:hAnsi="ＭＳ Ｐ明朝" w:cs="ＭＳ Ｐゴシック" w:hint="eastAsia"/>
          <w:kern w:val="0"/>
          <w:szCs w:val="21"/>
        </w:rPr>
        <w:t>『グリーン社会の実現に向けた事業者等の活動に関する独占禁止法上の考え方』の策定について」</w:t>
      </w:r>
      <w:r w:rsidRPr="00213BB7">
        <w:rPr>
          <w:rFonts w:ascii="ＭＳ Ｐ明朝" w:eastAsia="ＭＳ Ｐ明朝" w:hAnsi="ＭＳ Ｐ明朝" w:hint="eastAsia"/>
          <w:szCs w:val="21"/>
        </w:rPr>
        <w:t xml:space="preserve">公正取引872号4頁以下（2023）→　</w:t>
      </w:r>
      <w:bookmarkStart w:id="25" w:name="_Hlk165985110"/>
      <w:r w:rsidRPr="00213BB7">
        <w:rPr>
          <w:rFonts w:ascii="ＭＳ Ｐ明朝" w:eastAsia="ＭＳ Ｐ明朝" w:hAnsi="ＭＳ Ｐ明朝" w:hint="eastAsia"/>
          <w:szCs w:val="21"/>
        </w:rPr>
        <w:t>鈴木健太ほか[2023]</w:t>
      </w:r>
      <w:bookmarkEnd w:id="25"/>
    </w:p>
    <w:p w14:paraId="31D334C2" w14:textId="0950EFF7" w:rsidR="003B4CB6" w:rsidRPr="00F0504A" w:rsidRDefault="003B4CB6" w:rsidP="001500A9">
      <w:pPr>
        <w:jc w:val="left"/>
        <w:rPr>
          <w:rFonts w:ascii="ＭＳ 明朝" w:eastAsia="ＭＳ 明朝" w:hAnsi="ＭＳ 明朝"/>
          <w:szCs w:val="21"/>
          <w:lang w:eastAsia="zh-CN"/>
        </w:rPr>
      </w:pPr>
      <w:r w:rsidRPr="00F0504A">
        <w:rPr>
          <w:rFonts w:ascii="ＭＳ 明朝" w:eastAsia="ＭＳ 明朝" w:hAnsi="ＭＳ 明朝" w:hint="eastAsia"/>
          <w:szCs w:val="21"/>
          <w:lang w:eastAsia="zh-CN"/>
        </w:rPr>
        <w:t xml:space="preserve">泉水文雄『独占禁止法』（有斐閣、2022）→　</w:t>
      </w:r>
      <w:bookmarkStart w:id="26" w:name="_Hlk163326824"/>
      <w:r w:rsidRPr="00F0504A">
        <w:rPr>
          <w:rFonts w:ascii="ＭＳ 明朝" w:eastAsia="ＭＳ 明朝" w:hAnsi="ＭＳ 明朝" w:hint="eastAsia"/>
          <w:szCs w:val="21"/>
          <w:lang w:eastAsia="zh-CN"/>
        </w:rPr>
        <w:t>泉水文雄[2022]</w:t>
      </w:r>
      <w:bookmarkEnd w:id="26"/>
    </w:p>
    <w:p w14:paraId="782A3035" w14:textId="77777777" w:rsidR="00AC5F3F" w:rsidRPr="008F4E8A" w:rsidRDefault="00AC5F3F" w:rsidP="00AC5F3F">
      <w:pPr>
        <w:rPr>
          <w:rFonts w:ascii="ＭＳ Ｐ明朝" w:eastAsia="ＭＳ Ｐ明朝" w:hAnsi="ＭＳ Ｐ明朝"/>
          <w:szCs w:val="21"/>
        </w:rPr>
      </w:pPr>
      <w:r w:rsidRPr="008F4E8A">
        <w:rPr>
          <w:rFonts w:ascii="ＭＳ Ｐ明朝" w:eastAsia="ＭＳ Ｐ明朝" w:hAnsi="ＭＳ Ｐ明朝" w:cs="MS-Mincho" w:hint="eastAsia"/>
          <w:kern w:val="0"/>
          <w:szCs w:val="21"/>
        </w:rPr>
        <w:t>高宮雄介「</w:t>
      </w:r>
      <w:r w:rsidRPr="008F4E8A">
        <w:rPr>
          <w:rFonts w:ascii="ＭＳ Ｐ明朝" w:eastAsia="ＭＳ Ｐ明朝" w:hAnsi="ＭＳ Ｐ明朝" w:cs="ＭＳ Ｐゴシック" w:hint="eastAsia"/>
          <w:kern w:val="0"/>
          <w:szCs w:val="21"/>
        </w:rPr>
        <w:t>グリーンガイドラインの特徴及び実務的な観点からの若干の考察</w:t>
      </w:r>
      <w:r>
        <w:rPr>
          <w:rFonts w:ascii="ＭＳ Ｐ明朝" w:eastAsia="ＭＳ Ｐ明朝" w:hAnsi="ＭＳ Ｐ明朝" w:cs="ＭＳ Ｐゴシック" w:hint="eastAsia"/>
          <w:kern w:val="0"/>
          <w:szCs w:val="21"/>
        </w:rPr>
        <w:t>」</w:t>
      </w:r>
      <w:r w:rsidRPr="008F4E8A">
        <w:rPr>
          <w:rFonts w:ascii="ＭＳ Ｐ明朝" w:eastAsia="ＭＳ Ｐ明朝" w:hAnsi="ＭＳ Ｐ明朝" w:hint="eastAsia"/>
          <w:szCs w:val="21"/>
        </w:rPr>
        <w:t>公正取引872号</w:t>
      </w:r>
      <w:r>
        <w:rPr>
          <w:rFonts w:ascii="ＭＳ Ｐ明朝" w:eastAsia="ＭＳ Ｐ明朝" w:hAnsi="ＭＳ Ｐ明朝" w:hint="eastAsia"/>
          <w:szCs w:val="21"/>
        </w:rPr>
        <w:t>21頁以下</w:t>
      </w:r>
      <w:r w:rsidRPr="008F4E8A">
        <w:rPr>
          <w:rFonts w:ascii="ＭＳ Ｐ明朝" w:eastAsia="ＭＳ Ｐ明朝" w:hAnsi="ＭＳ Ｐ明朝" w:hint="eastAsia"/>
          <w:szCs w:val="21"/>
        </w:rPr>
        <w:t>（2023）</w:t>
      </w:r>
      <w:r>
        <w:rPr>
          <w:rFonts w:ascii="ＭＳ Ｐ明朝" w:eastAsia="ＭＳ Ｐ明朝" w:hAnsi="ＭＳ Ｐ明朝" w:hint="eastAsia"/>
          <w:szCs w:val="21"/>
        </w:rPr>
        <w:t xml:space="preserve">→　</w:t>
      </w:r>
      <w:bookmarkStart w:id="27" w:name="_Hlk165985164"/>
      <w:r w:rsidRPr="008F4E8A">
        <w:rPr>
          <w:rFonts w:ascii="ＭＳ Ｐ明朝" w:eastAsia="ＭＳ Ｐ明朝" w:hAnsi="ＭＳ Ｐ明朝" w:cs="MS-Mincho" w:hint="eastAsia"/>
          <w:kern w:val="0"/>
          <w:szCs w:val="21"/>
        </w:rPr>
        <w:t>高宮雄介</w:t>
      </w:r>
      <w:r>
        <w:rPr>
          <w:rFonts w:ascii="ＭＳ Ｐ明朝" w:eastAsia="ＭＳ Ｐ明朝" w:hAnsi="ＭＳ Ｐ明朝" w:cs="MS-Mincho" w:hint="eastAsia"/>
          <w:kern w:val="0"/>
          <w:szCs w:val="21"/>
        </w:rPr>
        <w:t>[2023]</w:t>
      </w:r>
      <w:bookmarkEnd w:id="27"/>
    </w:p>
    <w:p w14:paraId="574AA53F" w14:textId="77777777" w:rsidR="00345880" w:rsidRPr="00F0504A" w:rsidRDefault="00345880" w:rsidP="001500A9">
      <w:pPr>
        <w:jc w:val="left"/>
        <w:rPr>
          <w:rFonts w:ascii="ＭＳ 明朝" w:eastAsia="ＭＳ 明朝" w:hAnsi="ＭＳ 明朝"/>
          <w:szCs w:val="21"/>
        </w:rPr>
      </w:pPr>
      <w:r w:rsidRPr="00F0504A">
        <w:rPr>
          <w:rFonts w:ascii="ＭＳ 明朝" w:eastAsia="ＭＳ 明朝" w:hAnsi="ＭＳ 明朝" w:hint="eastAsia"/>
          <w:szCs w:val="21"/>
        </w:rPr>
        <w:t>武田邦宣「ＥＣ競争法原理の生成」阪大法学56巻6号1401頁以下(2007)→　武田邦宣[2007]</w:t>
      </w:r>
    </w:p>
    <w:p w14:paraId="6C5678AB" w14:textId="77777777" w:rsidR="00931197" w:rsidRPr="00B8241C" w:rsidRDefault="00931197" w:rsidP="00931197">
      <w:pPr>
        <w:jc w:val="left"/>
        <w:rPr>
          <w:rFonts w:ascii="ＭＳ Ｐ明朝" w:eastAsia="ＭＳ Ｐ明朝" w:hAnsi="ＭＳ Ｐ明朝"/>
          <w:szCs w:val="21"/>
        </w:rPr>
      </w:pPr>
      <w:r w:rsidRPr="00B8241C">
        <w:rPr>
          <w:rFonts w:ascii="ＭＳ Ｐ明朝" w:eastAsia="ＭＳ Ｐ明朝" w:hAnsi="ＭＳ Ｐ明朝" w:hint="eastAsia"/>
          <w:szCs w:val="21"/>
        </w:rPr>
        <w:t>土田和博＝栗田誠＝東條吉純＝武田邦宣『条文から学ぶ独占禁止法』（有斐閣、</w:t>
      </w:r>
      <w:r>
        <w:rPr>
          <w:rFonts w:ascii="ＭＳ Ｐ明朝" w:eastAsia="ＭＳ Ｐ明朝" w:hAnsi="ＭＳ Ｐ明朝" w:hint="eastAsia"/>
          <w:szCs w:val="21"/>
        </w:rPr>
        <w:t>第3版、</w:t>
      </w:r>
      <w:r w:rsidRPr="00B8241C">
        <w:rPr>
          <w:rFonts w:ascii="ＭＳ Ｐ明朝" w:eastAsia="ＭＳ Ｐ明朝" w:hAnsi="ＭＳ Ｐ明朝" w:hint="eastAsia"/>
          <w:szCs w:val="21"/>
        </w:rPr>
        <w:t>20</w:t>
      </w:r>
      <w:r>
        <w:rPr>
          <w:rFonts w:ascii="ＭＳ Ｐ明朝" w:eastAsia="ＭＳ Ｐ明朝" w:hAnsi="ＭＳ Ｐ明朝" w:hint="eastAsia"/>
          <w:szCs w:val="21"/>
        </w:rPr>
        <w:t>2</w:t>
      </w:r>
      <w:r w:rsidRPr="00B8241C">
        <w:rPr>
          <w:rFonts w:ascii="ＭＳ Ｐ明朝" w:eastAsia="ＭＳ Ｐ明朝" w:hAnsi="ＭＳ Ｐ明朝" w:hint="eastAsia"/>
          <w:szCs w:val="21"/>
        </w:rPr>
        <w:t>4）</w:t>
      </w:r>
      <w:r>
        <w:rPr>
          <w:rFonts w:ascii="ＭＳ Ｐ明朝" w:eastAsia="ＭＳ Ｐ明朝" w:hAnsi="ＭＳ Ｐ明朝" w:hint="eastAsia"/>
          <w:szCs w:val="21"/>
        </w:rPr>
        <w:t xml:space="preserve">→　</w:t>
      </w:r>
      <w:bookmarkStart w:id="28" w:name="_Hlk163245190"/>
      <w:r w:rsidRPr="00B8241C">
        <w:rPr>
          <w:rFonts w:ascii="ＭＳ Ｐ明朝" w:eastAsia="ＭＳ Ｐ明朝" w:hAnsi="ＭＳ Ｐ明朝" w:hint="eastAsia"/>
          <w:szCs w:val="21"/>
        </w:rPr>
        <w:t>土田和博</w:t>
      </w:r>
      <w:r>
        <w:rPr>
          <w:rFonts w:ascii="ＭＳ Ｐ明朝" w:eastAsia="ＭＳ Ｐ明朝" w:hAnsi="ＭＳ Ｐ明朝" w:hint="eastAsia"/>
          <w:szCs w:val="21"/>
        </w:rPr>
        <w:t>ほか[2024]</w:t>
      </w:r>
    </w:p>
    <w:bookmarkEnd w:id="28"/>
    <w:p w14:paraId="350320F4" w14:textId="77777777" w:rsidR="00931197" w:rsidRDefault="00931197" w:rsidP="00931197">
      <w:pPr>
        <w:jc w:val="left"/>
        <w:rPr>
          <w:rFonts w:ascii="ＭＳ Ｐ明朝" w:eastAsia="ＭＳ Ｐ明朝" w:hAnsi="ＭＳ Ｐ明朝"/>
          <w:szCs w:val="21"/>
        </w:rPr>
      </w:pPr>
      <w:r w:rsidRPr="00D077B1">
        <w:rPr>
          <w:rFonts w:ascii="ＭＳ Ｐ明朝" w:eastAsia="ＭＳ Ｐ明朝" w:hAnsi="ＭＳ Ｐ明朝" w:hint="eastAsia"/>
          <w:szCs w:val="21"/>
        </w:rPr>
        <w:t>土田和博「持続可能な発展目標（SDGs）と経済法—総論」ジュリ1594号90頁以下（2024）</w:t>
      </w:r>
      <w:r>
        <w:rPr>
          <w:rFonts w:ascii="ＭＳ Ｐ明朝" w:eastAsia="ＭＳ Ｐ明朝" w:hAnsi="ＭＳ Ｐ明朝" w:hint="eastAsia"/>
          <w:szCs w:val="21"/>
        </w:rPr>
        <w:t>→</w:t>
      </w:r>
      <w:r w:rsidRPr="00D077B1">
        <w:rPr>
          <w:rFonts w:ascii="ＭＳ Ｐ明朝" w:eastAsia="ＭＳ Ｐ明朝" w:hAnsi="ＭＳ Ｐ明朝" w:hint="eastAsia"/>
          <w:szCs w:val="21"/>
        </w:rPr>
        <w:t>土田</w:t>
      </w:r>
      <w:r w:rsidRPr="00D077B1">
        <w:rPr>
          <w:rFonts w:ascii="ＭＳ Ｐ明朝" w:eastAsia="ＭＳ Ｐ明朝" w:hAnsi="ＭＳ Ｐ明朝" w:hint="eastAsia"/>
          <w:szCs w:val="21"/>
        </w:rPr>
        <w:lastRenderedPageBreak/>
        <w:t>和博[2024]</w:t>
      </w:r>
    </w:p>
    <w:p w14:paraId="50CF8683" w14:textId="067210E8" w:rsidR="00B671F3" w:rsidRPr="00F0504A" w:rsidRDefault="00B671F3" w:rsidP="001500A9">
      <w:pPr>
        <w:jc w:val="left"/>
        <w:rPr>
          <w:rFonts w:ascii="ＭＳ 明朝" w:eastAsia="ＭＳ 明朝" w:hAnsi="ＭＳ 明朝"/>
          <w:szCs w:val="21"/>
        </w:rPr>
      </w:pPr>
      <w:r w:rsidRPr="00F0504A">
        <w:rPr>
          <w:rFonts w:ascii="ＭＳ 明朝" w:eastAsia="ＭＳ 明朝" w:hAnsi="ＭＳ 明朝" w:hint="eastAsia"/>
          <w:szCs w:val="21"/>
        </w:rPr>
        <w:t>東條吉純「事業法上違法な取引条件に係る価格カルテル」経済法百選78頁以下（2010）→　東條吉純[2010]</w:t>
      </w:r>
    </w:p>
    <w:p w14:paraId="4F87103E" w14:textId="77777777" w:rsidR="00A43F00" w:rsidRPr="008F4E8A" w:rsidRDefault="00A43F00" w:rsidP="00A43F00">
      <w:pPr>
        <w:rPr>
          <w:rFonts w:ascii="ＭＳ Ｐ明朝" w:eastAsia="ＭＳ Ｐ明朝" w:hAnsi="ＭＳ Ｐ明朝"/>
          <w:szCs w:val="21"/>
        </w:rPr>
      </w:pPr>
      <w:r w:rsidRPr="008F4E8A">
        <w:rPr>
          <w:rFonts w:ascii="ＭＳ Ｐ明朝" w:eastAsia="ＭＳ Ｐ明朝" w:hAnsi="ＭＳ Ｐ明朝" w:hint="eastAsia"/>
          <w:szCs w:val="21"/>
        </w:rPr>
        <w:t>土佐和生「持続可能性と競争法・競争政策」甲南法学</w:t>
      </w:r>
      <w:r w:rsidRPr="008F4E8A">
        <w:rPr>
          <w:rFonts w:ascii="ＭＳ Ｐ明朝" w:eastAsia="ＭＳ Ｐ明朝" w:hAnsi="ＭＳ Ｐ明朝"/>
          <w:szCs w:val="21"/>
        </w:rPr>
        <w:t>62</w:t>
      </w:r>
      <w:r w:rsidRPr="008F4E8A">
        <w:rPr>
          <w:rFonts w:ascii="ＭＳ Ｐ明朝" w:eastAsia="ＭＳ Ｐ明朝" w:hAnsi="ＭＳ Ｐ明朝" w:hint="eastAsia"/>
          <w:szCs w:val="21"/>
        </w:rPr>
        <w:t>巻</w:t>
      </w:r>
      <w:r w:rsidRPr="008F4E8A">
        <w:rPr>
          <w:rFonts w:ascii="ＭＳ Ｐ明朝" w:eastAsia="ＭＳ Ｐ明朝" w:hAnsi="ＭＳ Ｐ明朝"/>
          <w:szCs w:val="21"/>
        </w:rPr>
        <w:t>1-4</w:t>
      </w:r>
      <w:r w:rsidRPr="008F4E8A">
        <w:rPr>
          <w:rFonts w:ascii="ＭＳ Ｐ明朝" w:eastAsia="ＭＳ Ｐ明朝" w:hAnsi="ＭＳ Ｐ明朝" w:hint="eastAsia"/>
          <w:szCs w:val="21"/>
        </w:rPr>
        <w:t>号</w:t>
      </w:r>
      <w:r w:rsidRPr="008F4E8A">
        <w:rPr>
          <w:rFonts w:ascii="ＭＳ Ｐ明朝" w:eastAsia="ＭＳ Ｐ明朝" w:hAnsi="ＭＳ Ｐ明朝"/>
          <w:szCs w:val="21"/>
        </w:rPr>
        <w:t>115</w:t>
      </w:r>
      <w:r w:rsidRPr="008F4E8A">
        <w:rPr>
          <w:rFonts w:ascii="ＭＳ Ｐ明朝" w:eastAsia="ＭＳ Ｐ明朝" w:hAnsi="ＭＳ Ｐ明朝" w:hint="eastAsia"/>
          <w:szCs w:val="21"/>
        </w:rPr>
        <w:t>頁</w:t>
      </w:r>
      <w:r w:rsidRPr="008F4E8A">
        <w:rPr>
          <w:rFonts w:ascii="ＭＳ Ｐ明朝" w:eastAsia="ＭＳ Ｐ明朝" w:hAnsi="ＭＳ Ｐ明朝"/>
          <w:szCs w:val="21"/>
        </w:rPr>
        <w:t>(2022</w:t>
      </w:r>
      <w:r w:rsidRPr="008F4E8A">
        <w:rPr>
          <w:rFonts w:ascii="ＭＳ Ｐ明朝" w:eastAsia="ＭＳ Ｐ明朝" w:hAnsi="ＭＳ Ｐ明朝" w:hint="eastAsia"/>
          <w:szCs w:val="21"/>
        </w:rPr>
        <w:t>）</w:t>
      </w:r>
      <w:r>
        <w:rPr>
          <w:rFonts w:ascii="ＭＳ Ｐ明朝" w:eastAsia="ＭＳ Ｐ明朝" w:hAnsi="ＭＳ Ｐ明朝" w:hint="eastAsia"/>
          <w:szCs w:val="21"/>
        </w:rPr>
        <w:t xml:space="preserve">→　</w:t>
      </w:r>
      <w:bookmarkStart w:id="29" w:name="_Hlk165984390"/>
      <w:r w:rsidRPr="008F4E8A">
        <w:rPr>
          <w:rFonts w:ascii="ＭＳ Ｐ明朝" w:eastAsia="ＭＳ Ｐ明朝" w:hAnsi="ＭＳ Ｐ明朝" w:hint="eastAsia"/>
          <w:szCs w:val="21"/>
        </w:rPr>
        <w:t>土佐和生</w:t>
      </w:r>
      <w:r>
        <w:rPr>
          <w:rFonts w:ascii="ＭＳ Ｐ明朝" w:eastAsia="ＭＳ Ｐ明朝" w:hAnsi="ＭＳ Ｐ明朝" w:hint="eastAsia"/>
          <w:szCs w:val="21"/>
        </w:rPr>
        <w:t>[2022]</w:t>
      </w:r>
      <w:bookmarkEnd w:id="29"/>
    </w:p>
    <w:p w14:paraId="6FF808CB" w14:textId="77777777" w:rsidR="00A13FE2" w:rsidRPr="00F0504A" w:rsidRDefault="00A13FE2" w:rsidP="00A13FE2">
      <w:pPr>
        <w:jc w:val="left"/>
        <w:rPr>
          <w:rFonts w:ascii="ＭＳ 明朝" w:eastAsia="ＭＳ 明朝" w:hAnsi="ＭＳ 明朝"/>
          <w:szCs w:val="21"/>
        </w:rPr>
      </w:pPr>
      <w:r w:rsidRPr="00F0504A">
        <w:rPr>
          <w:rFonts w:ascii="ＭＳ 明朝" w:eastAsia="ＭＳ 明朝" w:hAnsi="ＭＳ 明朝" w:hint="eastAsia"/>
          <w:szCs w:val="21"/>
        </w:rPr>
        <w:t>滝澤紗矢子「市場を跨ぐ利益衡量の可能性と方法」日本経済法学会誌44号15頁以下（2023）→　滝澤紗矢子[2023]</w:t>
      </w:r>
    </w:p>
    <w:p w14:paraId="19765A05" w14:textId="77777777" w:rsidR="00A13FE2" w:rsidRPr="00F0504A" w:rsidRDefault="00A13FE2" w:rsidP="00A13FE2">
      <w:pPr>
        <w:jc w:val="left"/>
        <w:rPr>
          <w:rFonts w:ascii="ＭＳ 明朝" w:eastAsia="ＭＳ 明朝" w:hAnsi="ＭＳ 明朝"/>
          <w:szCs w:val="21"/>
        </w:rPr>
      </w:pPr>
      <w:r w:rsidRPr="00F0504A">
        <w:rPr>
          <w:rFonts w:ascii="ＭＳ 明朝" w:eastAsia="ＭＳ 明朝" w:hAnsi="ＭＳ 明朝" w:hint="eastAsia"/>
          <w:szCs w:val="21"/>
        </w:rPr>
        <w:t>徳力徹也「競争制限の正当化事由について」千葉大学法学論集15巻2号211頁以下（2000）→　徳力徹也[2000]</w:t>
      </w:r>
    </w:p>
    <w:p w14:paraId="051E76E3" w14:textId="77777777" w:rsidR="00647899" w:rsidRPr="00F0504A" w:rsidRDefault="00647899" w:rsidP="001500A9">
      <w:pPr>
        <w:jc w:val="left"/>
        <w:rPr>
          <w:rFonts w:ascii="ＭＳ 明朝" w:eastAsia="ＭＳ 明朝" w:hAnsi="ＭＳ 明朝"/>
          <w:szCs w:val="21"/>
        </w:rPr>
      </w:pPr>
      <w:r w:rsidRPr="00F0504A">
        <w:rPr>
          <w:rFonts w:ascii="ＭＳ 明朝" w:eastAsia="ＭＳ 明朝" w:hAnsi="ＭＳ 明朝" w:hint="eastAsia"/>
          <w:szCs w:val="21"/>
        </w:rPr>
        <w:t>根岸哲「グリーン成長と競争政策―事業者間の協定」公正取引</w:t>
      </w:r>
      <w:r w:rsidRPr="00F0504A">
        <w:rPr>
          <w:rFonts w:ascii="ＭＳ 明朝" w:eastAsia="ＭＳ 明朝" w:hAnsi="ＭＳ 明朝"/>
          <w:szCs w:val="21"/>
        </w:rPr>
        <w:t>861</w:t>
      </w:r>
      <w:r w:rsidRPr="00F0504A">
        <w:rPr>
          <w:rFonts w:ascii="ＭＳ 明朝" w:eastAsia="ＭＳ 明朝" w:hAnsi="ＭＳ 明朝" w:hint="eastAsia"/>
          <w:szCs w:val="21"/>
        </w:rPr>
        <w:t>号12頁以下</w:t>
      </w:r>
      <w:r w:rsidRPr="00F0504A">
        <w:rPr>
          <w:rFonts w:ascii="ＭＳ 明朝" w:eastAsia="ＭＳ 明朝" w:hAnsi="ＭＳ 明朝"/>
          <w:szCs w:val="21"/>
        </w:rPr>
        <w:t>(2022</w:t>
      </w:r>
      <w:r w:rsidRPr="00F0504A">
        <w:rPr>
          <w:rFonts w:ascii="ＭＳ 明朝" w:eastAsia="ＭＳ 明朝" w:hAnsi="ＭＳ 明朝" w:hint="eastAsia"/>
          <w:szCs w:val="21"/>
        </w:rPr>
        <w:t>）→　根岸哲[2022]</w:t>
      </w:r>
    </w:p>
    <w:p w14:paraId="1266DF2D" w14:textId="39D169C3" w:rsidR="003B4CB6" w:rsidRPr="00F0504A" w:rsidRDefault="003B4CB6" w:rsidP="001500A9">
      <w:pPr>
        <w:jc w:val="left"/>
        <w:rPr>
          <w:rFonts w:ascii="ＭＳ 明朝" w:eastAsia="ＭＳ 明朝" w:hAnsi="ＭＳ 明朝"/>
          <w:szCs w:val="21"/>
        </w:rPr>
      </w:pPr>
      <w:r w:rsidRPr="00F0504A">
        <w:rPr>
          <w:rFonts w:ascii="ＭＳ 明朝" w:eastAsia="ＭＳ 明朝" w:hAnsi="ＭＳ 明朝" w:hint="eastAsia"/>
          <w:szCs w:val="21"/>
        </w:rPr>
        <w:t>根岸哲「貸切バス運賃カルテルと独占禁止法」公正取引541号11頁以下（1995）→　根岸哲[1995]</w:t>
      </w:r>
    </w:p>
    <w:p w14:paraId="0B5A8A8A" w14:textId="41FC982D" w:rsidR="00B84DCB" w:rsidRPr="00F0504A" w:rsidRDefault="00B84DCB" w:rsidP="001500A9">
      <w:pPr>
        <w:jc w:val="left"/>
        <w:rPr>
          <w:rFonts w:ascii="ＭＳ 明朝" w:eastAsia="ＭＳ 明朝" w:hAnsi="ＭＳ 明朝"/>
          <w:szCs w:val="21"/>
          <w:lang w:eastAsia="zh-CN"/>
        </w:rPr>
      </w:pPr>
      <w:r w:rsidRPr="00F0504A">
        <w:rPr>
          <w:rFonts w:ascii="ＭＳ 明朝" w:eastAsia="ＭＳ 明朝" w:hAnsi="ＭＳ 明朝" w:cs="ＭＳ 明朝"/>
          <w:szCs w:val="21"/>
          <w:lang w:val="ja-JP" w:eastAsia="zh-CN"/>
        </w:rPr>
        <w:t>根岸</w:t>
      </w:r>
      <w:r w:rsidRPr="00F0504A">
        <w:rPr>
          <w:rFonts w:ascii="ＭＳ 明朝" w:eastAsia="ＭＳ 明朝" w:hAnsi="ＭＳ 明朝" w:hint="eastAsia"/>
          <w:szCs w:val="21"/>
          <w:lang w:eastAsia="zh-CN"/>
        </w:rPr>
        <w:t>哲＝舟田正之『独占禁止法概説』（有斐閣、第5版、2015</w:t>
      </w:r>
      <w:r w:rsidRPr="00F0504A">
        <w:rPr>
          <w:rFonts w:ascii="ＭＳ 明朝" w:eastAsia="ＭＳ 明朝" w:hAnsi="ＭＳ 明朝"/>
          <w:szCs w:val="21"/>
          <w:lang w:eastAsia="zh-CN"/>
        </w:rPr>
        <w:t>）</w:t>
      </w:r>
      <w:r w:rsidRPr="00F0504A">
        <w:rPr>
          <w:rFonts w:ascii="ＭＳ 明朝" w:eastAsia="ＭＳ 明朝" w:hAnsi="ＭＳ 明朝" w:hint="eastAsia"/>
          <w:szCs w:val="21"/>
          <w:lang w:eastAsia="zh-CN"/>
        </w:rPr>
        <w:t>→　根岸＝舟田[2015]</w:t>
      </w:r>
    </w:p>
    <w:p w14:paraId="1AA5A1F4" w14:textId="2B15770C" w:rsidR="000E3BE7" w:rsidRPr="00F0504A" w:rsidRDefault="000E3BE7" w:rsidP="001500A9">
      <w:pPr>
        <w:jc w:val="left"/>
        <w:rPr>
          <w:rFonts w:ascii="ＭＳ 明朝" w:eastAsia="ＭＳ 明朝" w:hAnsi="ＭＳ 明朝"/>
          <w:szCs w:val="21"/>
        </w:rPr>
      </w:pPr>
      <w:bookmarkStart w:id="30" w:name="_Hlk153054882"/>
      <w:r w:rsidRPr="00F0504A">
        <w:rPr>
          <w:rFonts w:ascii="ＭＳ 明朝" w:eastAsia="ＭＳ 明朝" w:hAnsi="ＭＳ 明朝" w:hint="eastAsia"/>
          <w:szCs w:val="21"/>
        </w:rPr>
        <w:t>原島重義『市民法の理論』（創文社、2011）→　原島重義[2011]</w:t>
      </w:r>
    </w:p>
    <w:p w14:paraId="2FABFD57" w14:textId="77777777" w:rsidR="00564230" w:rsidRPr="00F0504A" w:rsidRDefault="00564230" w:rsidP="001500A9">
      <w:pPr>
        <w:jc w:val="left"/>
        <w:rPr>
          <w:rFonts w:ascii="ＭＳ 明朝" w:eastAsia="ＭＳ 明朝" w:hAnsi="ＭＳ 明朝"/>
          <w:szCs w:val="21"/>
        </w:rPr>
      </w:pPr>
      <w:r w:rsidRPr="00F0504A">
        <w:rPr>
          <w:rFonts w:ascii="ＭＳ 明朝" w:eastAsia="ＭＳ 明朝" w:hAnsi="ＭＳ 明朝" w:hint="eastAsia"/>
          <w:szCs w:val="21"/>
        </w:rPr>
        <w:t>林秀弥</w:t>
      </w:r>
      <w:r w:rsidRPr="00F0504A">
        <w:rPr>
          <w:rFonts w:ascii="ＭＳ 明朝" w:eastAsia="ＭＳ 明朝" w:hAnsi="ＭＳ 明朝"/>
          <w:szCs w:val="21"/>
        </w:rPr>
        <w:t>「</w:t>
      </w:r>
      <w:r w:rsidRPr="00F0504A">
        <w:rPr>
          <w:rFonts w:ascii="ＭＳ 明朝" w:eastAsia="ＭＳ 明朝" w:hAnsi="ＭＳ 明朝" w:hint="eastAsia"/>
          <w:szCs w:val="21"/>
        </w:rPr>
        <w:t xml:space="preserve">企業結合規制の現代的課題」日本経済法学会誌44号1頁以下（2023）→　</w:t>
      </w:r>
      <w:bookmarkStart w:id="31" w:name="_Hlk153054626"/>
      <w:r w:rsidRPr="00F0504A">
        <w:rPr>
          <w:rFonts w:ascii="ＭＳ 明朝" w:eastAsia="ＭＳ 明朝" w:hAnsi="ＭＳ 明朝" w:hint="eastAsia"/>
          <w:szCs w:val="21"/>
        </w:rPr>
        <w:t>林秀弥[2023]</w:t>
      </w:r>
      <w:bookmarkEnd w:id="31"/>
    </w:p>
    <w:bookmarkEnd w:id="30"/>
    <w:p w14:paraId="6ED9FDB0" w14:textId="212AC16A" w:rsidR="00CC5543" w:rsidRDefault="00CC5543" w:rsidP="001500A9">
      <w:pPr>
        <w:jc w:val="left"/>
        <w:rPr>
          <w:rFonts w:hAnsi="ＭＳ 明朝"/>
          <w:szCs w:val="21"/>
        </w:rPr>
      </w:pPr>
      <w:r>
        <w:rPr>
          <w:rFonts w:hAnsi="ＭＳ 明朝" w:hint="eastAsia"/>
          <w:szCs w:val="21"/>
        </w:rPr>
        <w:t>舟田</w:t>
      </w:r>
      <w:r w:rsidRPr="006E4108">
        <w:rPr>
          <w:rFonts w:hAnsi="ＭＳ 明朝" w:hint="eastAsia"/>
          <w:szCs w:val="21"/>
        </w:rPr>
        <w:t>「個人信用情報センターと独占禁止法」ジュリスト</w:t>
      </w:r>
      <w:r w:rsidRPr="006E4108">
        <w:rPr>
          <w:rFonts w:hAnsi="ＭＳ 明朝"/>
          <w:szCs w:val="21"/>
        </w:rPr>
        <w:t>1200</w:t>
      </w:r>
      <w:r w:rsidRPr="006E4108">
        <w:rPr>
          <w:rFonts w:hAnsi="ＭＳ 明朝" w:hint="eastAsia"/>
          <w:szCs w:val="21"/>
        </w:rPr>
        <w:t>号</w:t>
      </w:r>
      <w:r w:rsidRPr="006E4108">
        <w:rPr>
          <w:rFonts w:hAnsi="ＭＳ 明朝"/>
          <w:szCs w:val="21"/>
        </w:rPr>
        <w:t>202</w:t>
      </w:r>
      <w:r w:rsidRPr="006E4108">
        <w:rPr>
          <w:rFonts w:hAnsi="ＭＳ 明朝" w:hint="eastAsia"/>
          <w:szCs w:val="21"/>
        </w:rPr>
        <w:t>頁</w:t>
      </w:r>
      <w:r>
        <w:rPr>
          <w:rFonts w:hAnsi="ＭＳ 明朝" w:hint="eastAsia"/>
          <w:szCs w:val="21"/>
        </w:rPr>
        <w:t>以下</w:t>
      </w:r>
      <w:r w:rsidRPr="006E4108">
        <w:rPr>
          <w:rFonts w:hAnsi="ＭＳ 明朝" w:hint="eastAsia"/>
          <w:szCs w:val="21"/>
        </w:rPr>
        <w:t>（</w:t>
      </w:r>
      <w:r w:rsidRPr="006E4108">
        <w:rPr>
          <w:rFonts w:hAnsi="ＭＳ 明朝"/>
          <w:szCs w:val="21"/>
        </w:rPr>
        <w:t>2001</w:t>
      </w:r>
      <w:r>
        <w:rPr>
          <w:rFonts w:hAnsi="ＭＳ 明朝" w:hint="eastAsia"/>
          <w:szCs w:val="21"/>
        </w:rPr>
        <w:t>）→　舟田[2001]</w:t>
      </w:r>
    </w:p>
    <w:p w14:paraId="1CD2B67E" w14:textId="6F7ECF0C" w:rsidR="0090083F" w:rsidRDefault="0090083F" w:rsidP="001500A9">
      <w:pPr>
        <w:jc w:val="left"/>
        <w:rPr>
          <w:rFonts w:ascii="ＭＳ 明朝" w:eastAsia="ＭＳ 明朝" w:hAnsi="ＭＳ 明朝"/>
          <w:szCs w:val="21"/>
        </w:rPr>
      </w:pPr>
      <w:r>
        <w:rPr>
          <w:rFonts w:ascii="ＭＳ 明朝" w:eastAsia="ＭＳ 明朝" w:hAnsi="ＭＳ 明朝" w:hint="eastAsia"/>
          <w:szCs w:val="21"/>
        </w:rPr>
        <w:t>舟田「公共の利益」経済法百選16頁以下（2010）→　舟田[2010]</w:t>
      </w:r>
    </w:p>
    <w:p w14:paraId="797D728C" w14:textId="7F1D299F" w:rsidR="00B84DCB" w:rsidRPr="00F0504A" w:rsidRDefault="00B84DCB" w:rsidP="001500A9">
      <w:pPr>
        <w:jc w:val="left"/>
        <w:rPr>
          <w:rFonts w:ascii="ＭＳ 明朝" w:eastAsia="ＭＳ 明朝" w:hAnsi="ＭＳ 明朝"/>
          <w:szCs w:val="21"/>
        </w:rPr>
      </w:pPr>
      <w:r w:rsidRPr="00F0504A">
        <w:rPr>
          <w:rFonts w:ascii="ＭＳ 明朝" w:eastAsia="ＭＳ 明朝" w:hAnsi="ＭＳ 明朝" w:hint="eastAsia"/>
          <w:szCs w:val="21"/>
        </w:rPr>
        <w:t>舟田『独占禁止法の研究』（有斐閣、2021）→　舟田[2021</w:t>
      </w:r>
      <w:r w:rsidR="00B814D1" w:rsidRPr="00F0504A">
        <w:rPr>
          <w:rFonts w:ascii="ＭＳ 明朝" w:eastAsia="ＭＳ 明朝" w:hAnsi="ＭＳ 明朝" w:hint="eastAsia"/>
          <w:szCs w:val="21"/>
        </w:rPr>
        <w:t>a</w:t>
      </w:r>
      <w:r w:rsidRPr="00F0504A">
        <w:rPr>
          <w:rFonts w:ascii="ＭＳ 明朝" w:eastAsia="ＭＳ 明朝" w:hAnsi="ＭＳ 明朝" w:hint="eastAsia"/>
          <w:szCs w:val="21"/>
        </w:rPr>
        <w:t>]</w:t>
      </w:r>
    </w:p>
    <w:p w14:paraId="04D892CB" w14:textId="15D4D0FB" w:rsidR="00B814D1" w:rsidRPr="00F0504A" w:rsidRDefault="00B814D1" w:rsidP="001500A9">
      <w:pPr>
        <w:autoSpaceDE w:val="0"/>
        <w:autoSpaceDN w:val="0"/>
        <w:adjustRightInd w:val="0"/>
        <w:jc w:val="left"/>
        <w:rPr>
          <w:rFonts w:ascii="ＭＳ 明朝" w:eastAsia="ＭＳ 明朝" w:hAnsi="ＭＳ 明朝"/>
          <w:szCs w:val="21"/>
        </w:rPr>
      </w:pPr>
      <w:r w:rsidRPr="00F0504A">
        <w:rPr>
          <w:rFonts w:ascii="ＭＳ 明朝" w:eastAsia="ＭＳ 明朝" w:hAnsi="ＭＳ 明朝" w:hint="eastAsia"/>
          <w:szCs w:val="21"/>
        </w:rPr>
        <w:t>舟田「新型コロナウイルスと経済法」日本経済法学会年報42号139頁以下（2021）→　舟田[2021b]</w:t>
      </w:r>
    </w:p>
    <w:p w14:paraId="37E949DA" w14:textId="7F276278" w:rsidR="003B7796" w:rsidRPr="00F0504A" w:rsidRDefault="003B7796" w:rsidP="001500A9">
      <w:pPr>
        <w:jc w:val="left"/>
        <w:rPr>
          <w:rFonts w:ascii="ＭＳ 明朝" w:eastAsia="ＭＳ 明朝" w:hAnsi="ＭＳ 明朝"/>
          <w:szCs w:val="21"/>
        </w:rPr>
      </w:pPr>
      <w:r w:rsidRPr="00F0504A">
        <w:rPr>
          <w:rFonts w:ascii="ＭＳ 明朝" w:eastAsia="ＭＳ 明朝" w:hAnsi="ＭＳ 明朝" w:hint="eastAsia"/>
          <w:szCs w:val="21"/>
        </w:rPr>
        <w:t>舟田『経済法総論』（有斐閣、2023）→　舟田[2023]</w:t>
      </w:r>
    </w:p>
    <w:p w14:paraId="58C01391" w14:textId="77777777" w:rsidR="005A5BD5" w:rsidRPr="00F0504A" w:rsidRDefault="005A5BD5" w:rsidP="001500A9">
      <w:pPr>
        <w:jc w:val="left"/>
        <w:rPr>
          <w:rFonts w:ascii="ＭＳ 明朝" w:eastAsia="ＭＳ 明朝" w:hAnsi="ＭＳ 明朝"/>
          <w:szCs w:val="21"/>
        </w:rPr>
      </w:pPr>
      <w:r w:rsidRPr="00F0504A">
        <w:rPr>
          <w:rFonts w:ascii="ＭＳ 明朝" w:eastAsia="ＭＳ 明朝" w:hAnsi="ＭＳ 明朝" w:hint="eastAsia"/>
          <w:szCs w:val="21"/>
        </w:rPr>
        <w:t>向田直範「社会的規制と競争政策」日本経済法学会年報</w:t>
      </w:r>
      <w:r w:rsidRPr="00F0504A">
        <w:rPr>
          <w:rFonts w:ascii="ＭＳ 明朝" w:eastAsia="ＭＳ 明朝" w:hAnsi="ＭＳ 明朝" w:hint="eastAsia"/>
          <w:szCs w:val="21"/>
          <w:lang w:val="de-DE"/>
        </w:rPr>
        <w:t>21</w:t>
      </w:r>
      <w:r w:rsidRPr="00F0504A">
        <w:rPr>
          <w:rFonts w:ascii="ＭＳ 明朝" w:eastAsia="ＭＳ 明朝" w:hAnsi="ＭＳ 明朝" w:hint="eastAsia"/>
          <w:szCs w:val="21"/>
        </w:rPr>
        <w:t>号</w:t>
      </w:r>
      <w:r w:rsidRPr="00F0504A">
        <w:rPr>
          <w:rFonts w:ascii="ＭＳ 明朝" w:eastAsia="ＭＳ 明朝" w:hAnsi="ＭＳ 明朝" w:hint="eastAsia"/>
          <w:szCs w:val="21"/>
          <w:lang w:val="de-DE"/>
        </w:rPr>
        <w:t>1</w:t>
      </w:r>
      <w:r w:rsidRPr="00F0504A">
        <w:rPr>
          <w:rFonts w:ascii="ＭＳ 明朝" w:eastAsia="ＭＳ 明朝" w:hAnsi="ＭＳ 明朝" w:hint="eastAsia"/>
          <w:szCs w:val="21"/>
        </w:rPr>
        <w:t>頁以下</w:t>
      </w:r>
      <w:r w:rsidRPr="00F0504A">
        <w:rPr>
          <w:rFonts w:ascii="ＭＳ 明朝" w:eastAsia="ＭＳ 明朝" w:hAnsi="ＭＳ 明朝" w:hint="eastAsia"/>
          <w:szCs w:val="21"/>
          <w:lang w:val="de-DE"/>
        </w:rPr>
        <w:t>（2000）→</w:t>
      </w:r>
      <w:r w:rsidRPr="00F0504A">
        <w:rPr>
          <w:rFonts w:ascii="ＭＳ 明朝" w:eastAsia="ＭＳ 明朝" w:hAnsi="ＭＳ 明朝" w:hint="eastAsia"/>
          <w:szCs w:val="21"/>
        </w:rPr>
        <w:t>向田直範[2000]</w:t>
      </w:r>
    </w:p>
    <w:p w14:paraId="56577364" w14:textId="702B32EC" w:rsidR="00976899" w:rsidRPr="00F0504A" w:rsidRDefault="00976899" w:rsidP="00976899">
      <w:pPr>
        <w:rPr>
          <w:rFonts w:ascii="ＭＳ 明朝" w:eastAsia="ＭＳ 明朝" w:hAnsi="ＭＳ 明朝"/>
          <w:szCs w:val="21"/>
        </w:rPr>
      </w:pPr>
      <w:r w:rsidRPr="00F0504A">
        <w:rPr>
          <w:rFonts w:ascii="ＭＳ 明朝" w:eastAsia="ＭＳ 明朝" w:hAnsi="ＭＳ 明朝" w:hint="eastAsia"/>
          <w:szCs w:val="21"/>
        </w:rPr>
        <w:t>柳武史</w:t>
      </w:r>
      <w:r w:rsidRPr="00F0504A">
        <w:rPr>
          <w:rFonts w:ascii="ＭＳ 明朝" w:eastAsia="ＭＳ 明朝" w:hAnsi="ＭＳ 明朝"/>
          <w:szCs w:val="21"/>
        </w:rPr>
        <w:t>「SDGsと競争法の正当化、適用除外—日本法の問題</w:t>
      </w:r>
      <w:r w:rsidRPr="00F0504A">
        <w:rPr>
          <w:rFonts w:ascii="ＭＳ 明朝" w:eastAsia="ＭＳ 明朝" w:hAnsi="ＭＳ 明朝" w:hint="eastAsia"/>
          <w:szCs w:val="21"/>
        </w:rPr>
        <w:t>」ジュリ1595号</w:t>
      </w:r>
      <w:r w:rsidRPr="00F0504A">
        <w:rPr>
          <w:rFonts w:ascii="ＭＳ 明朝" w:eastAsia="ＭＳ 明朝" w:hAnsi="ＭＳ 明朝"/>
          <w:szCs w:val="21"/>
        </w:rPr>
        <w:t>84頁以下（2024）</w:t>
      </w:r>
      <w:r>
        <w:rPr>
          <w:rFonts w:ascii="ＭＳ 明朝" w:eastAsia="ＭＳ 明朝" w:hAnsi="ＭＳ 明朝" w:hint="eastAsia"/>
          <w:szCs w:val="21"/>
        </w:rPr>
        <w:t xml:space="preserve">→　</w:t>
      </w:r>
      <w:bookmarkStart w:id="32" w:name="_Hlk163326693"/>
      <w:r w:rsidRPr="00F0504A">
        <w:rPr>
          <w:rFonts w:ascii="ＭＳ 明朝" w:eastAsia="ＭＳ 明朝" w:hAnsi="ＭＳ 明朝" w:hint="eastAsia"/>
          <w:szCs w:val="21"/>
        </w:rPr>
        <w:t>柳武史</w:t>
      </w:r>
      <w:r>
        <w:rPr>
          <w:rFonts w:ascii="ＭＳ 明朝" w:eastAsia="ＭＳ 明朝" w:hAnsi="ＭＳ 明朝" w:hint="eastAsia"/>
          <w:szCs w:val="21"/>
        </w:rPr>
        <w:t>[2024]</w:t>
      </w:r>
      <w:bookmarkEnd w:id="32"/>
    </w:p>
    <w:p w14:paraId="5AA20281" w14:textId="3410B952" w:rsidR="003B324E" w:rsidRPr="00F0504A" w:rsidRDefault="003B324E" w:rsidP="001500A9">
      <w:pPr>
        <w:jc w:val="left"/>
        <w:rPr>
          <w:rFonts w:ascii="ＭＳ 明朝" w:eastAsia="ＭＳ 明朝" w:hAnsi="ＭＳ 明朝"/>
          <w:szCs w:val="21"/>
        </w:rPr>
      </w:pPr>
      <w:r w:rsidRPr="00F0504A">
        <w:rPr>
          <w:rFonts w:ascii="ＭＳ 明朝" w:eastAsia="ＭＳ 明朝" w:hAnsi="ＭＳ 明朝" w:hint="eastAsia"/>
          <w:szCs w:val="21"/>
        </w:rPr>
        <w:t>柳武史「競争法におけるサステナビリティの問題について : オランダ競争法の議論を手がかりとして」日本経済法学会年報43号101頁以下（2022）→　柳武史[2022a]</w:t>
      </w:r>
    </w:p>
    <w:p w14:paraId="55F86FF7" w14:textId="77777777" w:rsidR="00807687" w:rsidRPr="00F0504A" w:rsidRDefault="00807687" w:rsidP="001500A9">
      <w:pPr>
        <w:jc w:val="left"/>
        <w:rPr>
          <w:rFonts w:ascii="ＭＳ 明朝" w:eastAsia="ＭＳ 明朝" w:hAnsi="ＭＳ 明朝"/>
          <w:szCs w:val="21"/>
        </w:rPr>
      </w:pPr>
      <w:r w:rsidRPr="00F0504A">
        <w:rPr>
          <w:rFonts w:ascii="ＭＳ 明朝" w:eastAsia="ＭＳ 明朝" w:hAnsi="ＭＳ 明朝" w:hint="eastAsia"/>
          <w:szCs w:val="21"/>
          <w:shd w:val="clear" w:color="auto" w:fill="FFFFFF"/>
        </w:rPr>
        <w:t>柳武史「競争法の執行とグリーン成長との関係」</w:t>
      </w:r>
      <w:r w:rsidRPr="00F0504A">
        <w:rPr>
          <w:rFonts w:ascii="ＭＳ 明朝" w:eastAsia="ＭＳ 明朝" w:hAnsi="ＭＳ 明朝" w:hint="eastAsia"/>
          <w:szCs w:val="21"/>
        </w:rPr>
        <w:t>一橋法学 21 巻2号</w:t>
      </w:r>
      <w:bookmarkStart w:id="33" w:name="_Hlk126872379"/>
      <w:r w:rsidRPr="00F0504A">
        <w:rPr>
          <w:rFonts w:ascii="ＭＳ 明朝" w:eastAsia="ＭＳ 明朝" w:hAnsi="ＭＳ 明朝" w:hint="eastAsia"/>
          <w:szCs w:val="21"/>
        </w:rPr>
        <w:t>247</w:t>
      </w:r>
      <w:bookmarkEnd w:id="33"/>
      <w:r w:rsidRPr="00F0504A">
        <w:rPr>
          <w:rFonts w:ascii="ＭＳ 明朝" w:eastAsia="ＭＳ 明朝" w:hAnsi="ＭＳ 明朝" w:hint="eastAsia"/>
          <w:szCs w:val="21"/>
        </w:rPr>
        <w:t xml:space="preserve">頁以下（2022）→　</w:t>
      </w:r>
      <w:bookmarkStart w:id="34" w:name="_Hlk151894439"/>
      <w:r w:rsidRPr="00F0504A">
        <w:rPr>
          <w:rFonts w:ascii="ＭＳ 明朝" w:eastAsia="ＭＳ 明朝" w:hAnsi="ＭＳ 明朝" w:hint="eastAsia"/>
          <w:szCs w:val="21"/>
        </w:rPr>
        <w:t>柳武史[2022b]</w:t>
      </w:r>
      <w:bookmarkEnd w:id="34"/>
    </w:p>
    <w:p w14:paraId="304BB0EF" w14:textId="77777777" w:rsidR="00244E0C" w:rsidRPr="00F0504A" w:rsidRDefault="00244E0C" w:rsidP="00244E0C">
      <w:pPr>
        <w:jc w:val="left"/>
        <w:rPr>
          <w:rFonts w:ascii="ＭＳ 明朝" w:eastAsia="ＭＳ 明朝" w:hAnsi="ＭＳ 明朝"/>
          <w:szCs w:val="21"/>
        </w:rPr>
      </w:pPr>
      <w:r w:rsidRPr="00F0504A">
        <w:rPr>
          <w:rFonts w:ascii="ＭＳ 明朝" w:eastAsia="ＭＳ 明朝" w:hAnsi="ＭＳ 明朝" w:hint="eastAsia"/>
          <w:szCs w:val="21"/>
        </w:rPr>
        <w:t>柳武史「EU委、新型ディーゼル乗用車の排ガス浄化の競争制限事件」公正取引852号104頁（2021）→　柳武史[2021a]</w:t>
      </w:r>
    </w:p>
    <w:p w14:paraId="62CF7C8A" w14:textId="77777777" w:rsidR="00244E0C" w:rsidRPr="00F0504A" w:rsidRDefault="00244E0C" w:rsidP="00244E0C">
      <w:pPr>
        <w:jc w:val="left"/>
        <w:rPr>
          <w:rFonts w:ascii="ＭＳ 明朝" w:eastAsia="ＭＳ 明朝" w:hAnsi="ＭＳ 明朝"/>
          <w:szCs w:val="21"/>
        </w:rPr>
      </w:pPr>
      <w:r w:rsidRPr="00F0504A">
        <w:rPr>
          <w:rFonts w:ascii="ＭＳ 明朝" w:eastAsia="ＭＳ 明朝" w:hAnsi="ＭＳ 明朝" w:hint="eastAsia"/>
          <w:szCs w:val="21"/>
        </w:rPr>
        <w:t>柳武史</w:t>
      </w:r>
      <w:r w:rsidRPr="00F0504A">
        <w:rPr>
          <w:rFonts w:ascii="ＭＳ 明朝" w:eastAsia="ＭＳ 明朝" w:hAnsi="ＭＳ 明朝"/>
          <w:szCs w:val="21"/>
        </w:rPr>
        <w:t>「</w:t>
      </w:r>
      <w:r w:rsidRPr="00F0504A">
        <w:rPr>
          <w:rFonts w:ascii="ＭＳ 明朝" w:eastAsia="ＭＳ 明朝" w:hAnsi="ＭＳ 明朝" w:hint="eastAsia"/>
          <w:szCs w:val="21"/>
        </w:rPr>
        <w:t>オランダにおける『持続可能性イニシアチブの可能性に関する法律案』の法的構造」一橋法学20巻1号</w:t>
      </w:r>
      <w:r w:rsidRPr="00F0504A">
        <w:rPr>
          <w:rFonts w:ascii="ＭＳ 明朝" w:eastAsia="ＭＳ 明朝" w:hAnsi="ＭＳ 明朝"/>
          <w:szCs w:val="21"/>
        </w:rPr>
        <w:t>183</w:t>
      </w:r>
      <w:r w:rsidRPr="00F0504A">
        <w:rPr>
          <w:rFonts w:ascii="ＭＳ 明朝" w:eastAsia="ＭＳ 明朝" w:hAnsi="ＭＳ 明朝" w:hint="eastAsia"/>
          <w:szCs w:val="21"/>
        </w:rPr>
        <w:t>頁以下（2021）→　柳武史[2021b]</w:t>
      </w:r>
    </w:p>
    <w:p w14:paraId="0DBE8BD0" w14:textId="77777777" w:rsidR="00244E0C" w:rsidRPr="00F0504A" w:rsidRDefault="00244E0C" w:rsidP="00244E0C">
      <w:pPr>
        <w:jc w:val="left"/>
        <w:rPr>
          <w:rFonts w:ascii="ＭＳ 明朝" w:eastAsia="ＭＳ 明朝" w:hAnsi="ＭＳ 明朝"/>
          <w:szCs w:val="21"/>
        </w:rPr>
      </w:pPr>
      <w:r w:rsidRPr="00F0504A">
        <w:rPr>
          <w:rFonts w:ascii="ＭＳ 明朝" w:eastAsia="ＭＳ 明朝" w:hAnsi="ＭＳ 明朝" w:hint="eastAsia"/>
          <w:szCs w:val="21"/>
        </w:rPr>
        <w:lastRenderedPageBreak/>
        <w:t>柳武史「オランダ競争法における『将来の消費者利益』論について」一橋法学19巻2号545頁以下（2020）→　柳武史[2020]</w:t>
      </w:r>
    </w:p>
    <w:p w14:paraId="7F9CD218" w14:textId="77777777" w:rsidR="00244E0C" w:rsidRPr="00F0504A" w:rsidRDefault="00244E0C" w:rsidP="00244E0C">
      <w:pPr>
        <w:jc w:val="left"/>
        <w:rPr>
          <w:rFonts w:ascii="ＭＳ 明朝" w:eastAsia="ＭＳ 明朝" w:hAnsi="ＭＳ 明朝"/>
          <w:szCs w:val="21"/>
        </w:rPr>
      </w:pPr>
      <w:r w:rsidRPr="00F0504A">
        <w:rPr>
          <w:rFonts w:ascii="ＭＳ 明朝" w:eastAsia="ＭＳ 明朝" w:hAnsi="ＭＳ 明朝" w:hint="eastAsia"/>
          <w:szCs w:val="21"/>
        </w:rPr>
        <w:t>柳武史「E</w:t>
      </w:r>
      <w:r w:rsidRPr="00F0504A">
        <w:rPr>
          <w:rFonts w:ascii="ＭＳ 明朝" w:eastAsia="ＭＳ 明朝" w:hAnsi="ＭＳ 明朝"/>
          <w:szCs w:val="21"/>
        </w:rPr>
        <w:t>U</w:t>
      </w:r>
      <w:r w:rsidRPr="00F0504A">
        <w:rPr>
          <w:rFonts w:ascii="ＭＳ 明朝" w:eastAsia="ＭＳ 明朝" w:hAnsi="ＭＳ 明朝" w:hint="eastAsia"/>
          <w:szCs w:val="21"/>
        </w:rPr>
        <w:t>競争法における反競争的行為の正当化」一橋法学11巻1号137頁以下（2012）→　柳武史[2012</w:t>
      </w:r>
      <w:r w:rsidRPr="00F0504A">
        <w:rPr>
          <w:rFonts w:ascii="ＭＳ 明朝" w:eastAsia="ＭＳ 明朝" w:hAnsi="ＭＳ 明朝"/>
          <w:szCs w:val="21"/>
        </w:rPr>
        <w:t>]</w:t>
      </w:r>
    </w:p>
    <w:p w14:paraId="68069E0D" w14:textId="5E7F81CA" w:rsidR="00CF4FAA" w:rsidRPr="00F0504A" w:rsidRDefault="00CF4FAA" w:rsidP="001500A9">
      <w:pPr>
        <w:jc w:val="left"/>
        <w:rPr>
          <w:rFonts w:ascii="ＭＳ 明朝" w:eastAsia="ＭＳ 明朝" w:hAnsi="ＭＳ 明朝"/>
          <w:szCs w:val="21"/>
        </w:rPr>
      </w:pPr>
      <w:r w:rsidRPr="00F0504A">
        <w:rPr>
          <w:rFonts w:ascii="ＭＳ 明朝" w:eastAsia="ＭＳ 明朝" w:hAnsi="ＭＳ 明朝" w:hint="eastAsia"/>
          <w:szCs w:val="21"/>
        </w:rPr>
        <w:t>柳武史「米国反トラスト法における反競争的行為の正当化」</w:t>
      </w:r>
      <w:r w:rsidR="00244E0C" w:rsidRPr="00F0504A">
        <w:rPr>
          <w:rFonts w:ascii="ＭＳ 明朝" w:eastAsia="ＭＳ 明朝" w:hAnsi="ＭＳ 明朝" w:hint="eastAsia"/>
          <w:szCs w:val="21"/>
        </w:rPr>
        <w:t>一橋法学10巻2号97頁以下（2011）→　柳武史[2011]</w:t>
      </w:r>
    </w:p>
    <w:p w14:paraId="60AD08BD" w14:textId="6EAF3A89" w:rsidR="00456D47" w:rsidRPr="00F0504A" w:rsidRDefault="00456D47" w:rsidP="001500A9">
      <w:pPr>
        <w:jc w:val="left"/>
        <w:rPr>
          <w:rFonts w:ascii="ＭＳ 明朝" w:eastAsia="ＭＳ 明朝" w:hAnsi="ＭＳ 明朝"/>
          <w:szCs w:val="21"/>
        </w:rPr>
      </w:pPr>
      <w:r w:rsidRPr="00F0504A">
        <w:rPr>
          <w:rFonts w:ascii="ＭＳ 明朝" w:eastAsia="ＭＳ 明朝" w:hAnsi="ＭＳ 明朝" w:hint="eastAsia"/>
          <w:szCs w:val="21"/>
        </w:rPr>
        <w:t>和田健夫「競争制限行為の正当化事由に関する一考察」『競争法の理論と課題　根岸哲古希』53頁以下(有斐閣、2013)→　和田健夫[2013]</w:t>
      </w:r>
    </w:p>
    <w:p w14:paraId="63FDDAC4" w14:textId="77777777" w:rsidR="009F74E6" w:rsidRPr="00F0504A" w:rsidRDefault="009F74E6" w:rsidP="001500A9">
      <w:pPr>
        <w:jc w:val="left"/>
        <w:rPr>
          <w:rFonts w:ascii="ＭＳ 明朝" w:eastAsia="ＭＳ 明朝" w:hAnsi="ＭＳ 明朝"/>
          <w:szCs w:val="21"/>
        </w:rPr>
      </w:pPr>
      <w:r w:rsidRPr="00F0504A">
        <w:rPr>
          <w:rFonts w:ascii="ＭＳ 明朝" w:eastAsia="ＭＳ 明朝" w:hAnsi="ＭＳ 明朝" w:hint="eastAsia"/>
          <w:szCs w:val="21"/>
        </w:rPr>
        <w:t>和田健夫「日本における社会的規制と競争政策」日本経済法学会年報</w:t>
      </w:r>
      <w:r w:rsidRPr="00F0504A">
        <w:rPr>
          <w:rFonts w:ascii="ＭＳ 明朝" w:eastAsia="ＭＳ 明朝" w:hAnsi="ＭＳ 明朝" w:hint="eastAsia"/>
          <w:szCs w:val="21"/>
          <w:lang w:val="de-DE"/>
        </w:rPr>
        <w:t>21</w:t>
      </w:r>
      <w:r w:rsidRPr="00F0504A">
        <w:rPr>
          <w:rFonts w:ascii="ＭＳ 明朝" w:eastAsia="ＭＳ 明朝" w:hAnsi="ＭＳ 明朝" w:hint="eastAsia"/>
          <w:szCs w:val="21"/>
        </w:rPr>
        <w:t>号</w:t>
      </w:r>
      <w:r w:rsidRPr="00F0504A">
        <w:rPr>
          <w:rFonts w:ascii="ＭＳ 明朝" w:eastAsia="ＭＳ 明朝" w:hAnsi="ＭＳ 明朝" w:hint="eastAsia"/>
          <w:szCs w:val="21"/>
          <w:lang w:val="de-DE"/>
        </w:rPr>
        <w:t>17</w:t>
      </w:r>
      <w:r w:rsidRPr="00F0504A">
        <w:rPr>
          <w:rFonts w:ascii="ＭＳ 明朝" w:eastAsia="ＭＳ 明朝" w:hAnsi="ＭＳ 明朝" w:hint="eastAsia"/>
          <w:szCs w:val="21"/>
        </w:rPr>
        <w:t>頁以下</w:t>
      </w:r>
      <w:r w:rsidRPr="00F0504A">
        <w:rPr>
          <w:rFonts w:ascii="ＭＳ 明朝" w:eastAsia="ＭＳ 明朝" w:hAnsi="ＭＳ 明朝" w:hint="eastAsia"/>
          <w:szCs w:val="21"/>
          <w:lang w:val="de-DE"/>
        </w:rPr>
        <w:t xml:space="preserve">（2000）→　</w:t>
      </w:r>
      <w:r w:rsidRPr="00F0504A">
        <w:rPr>
          <w:rFonts w:ascii="ＭＳ 明朝" w:eastAsia="ＭＳ 明朝" w:hAnsi="ＭＳ 明朝" w:hint="eastAsia"/>
          <w:szCs w:val="21"/>
        </w:rPr>
        <w:t>和田健夫[2000]</w:t>
      </w:r>
    </w:p>
    <w:p w14:paraId="0024CA6C" w14:textId="5CA3000B" w:rsidR="00E35DCA" w:rsidRDefault="00E35DCA" w:rsidP="001500A9">
      <w:pPr>
        <w:jc w:val="left"/>
        <w:rPr>
          <w:rFonts w:ascii="ＭＳ 明朝" w:eastAsia="ＭＳ 明朝" w:hAnsi="ＭＳ 明朝"/>
          <w:szCs w:val="21"/>
        </w:rPr>
      </w:pPr>
      <w:bookmarkStart w:id="35" w:name="_Hlk166006478"/>
      <w:r w:rsidRPr="00F0504A">
        <w:rPr>
          <w:rFonts w:ascii="ＭＳ 明朝" w:eastAsia="ＭＳ 明朝" w:hAnsi="ＭＳ 明朝" w:hint="eastAsia"/>
          <w:szCs w:val="21"/>
        </w:rPr>
        <w:t>渡辺昭成</w:t>
      </w:r>
      <w:bookmarkEnd w:id="35"/>
      <w:r w:rsidRPr="00F0504A">
        <w:rPr>
          <w:rFonts w:ascii="ＭＳ 明朝" w:eastAsia="ＭＳ 明朝" w:hAnsi="ＭＳ 明朝" w:hint="eastAsia"/>
          <w:szCs w:val="21"/>
        </w:rPr>
        <w:t>「EU機能条約101条3項における競争制限効果と非競争的利益の衡量」国士舘法学44号63頁以下（2011）→　渡辺昭成[2011]</w:t>
      </w:r>
    </w:p>
    <w:p w14:paraId="57C89746" w14:textId="77777777" w:rsidR="00931197" w:rsidRDefault="00931197" w:rsidP="00931197">
      <w:pPr>
        <w:jc w:val="left"/>
        <w:rPr>
          <w:rFonts w:ascii="ＭＳ 明朝" w:eastAsia="ＭＳ 明朝" w:hAnsi="ＭＳ 明朝"/>
          <w:szCs w:val="21"/>
        </w:rPr>
      </w:pPr>
      <w:r w:rsidRPr="00F0504A">
        <w:rPr>
          <w:rFonts w:ascii="ＭＳ 明朝" w:eastAsia="ＭＳ 明朝" w:hAnsi="ＭＳ 明朝" w:hint="eastAsia"/>
          <w:szCs w:val="21"/>
        </w:rPr>
        <w:t>渡辺昭成</w:t>
      </w:r>
      <w:r>
        <w:rPr>
          <w:rFonts w:ascii="ＭＳ 明朝" w:eastAsia="ＭＳ 明朝" w:hAnsi="ＭＳ 明朝" w:hint="eastAsia"/>
          <w:szCs w:val="21"/>
        </w:rPr>
        <w:t xml:space="preserve">「SDGsと競争法の正当化、適用除外(2)」ジュリ1596号76頁以下（2024）→　</w:t>
      </w:r>
      <w:r w:rsidRPr="00F0504A">
        <w:rPr>
          <w:rFonts w:ascii="ＭＳ 明朝" w:eastAsia="ＭＳ 明朝" w:hAnsi="ＭＳ 明朝" w:hint="eastAsia"/>
          <w:szCs w:val="21"/>
        </w:rPr>
        <w:t>渡辺昭成</w:t>
      </w:r>
      <w:r>
        <w:rPr>
          <w:rFonts w:ascii="ＭＳ 明朝" w:eastAsia="ＭＳ 明朝" w:hAnsi="ＭＳ 明朝" w:hint="eastAsia"/>
          <w:szCs w:val="21"/>
        </w:rPr>
        <w:t>[2024]</w:t>
      </w:r>
    </w:p>
    <w:p w14:paraId="6D4765DE" w14:textId="77777777" w:rsidR="00772A69" w:rsidRPr="00204EE9" w:rsidRDefault="00772A69" w:rsidP="001500A9">
      <w:pPr>
        <w:jc w:val="left"/>
        <w:rPr>
          <w:rFonts w:ascii="ＭＳ 明朝" w:eastAsia="ＭＳ 明朝" w:hAnsi="ＭＳ 明朝"/>
          <w:szCs w:val="21"/>
          <w:lang w:val="de-DE"/>
        </w:rPr>
      </w:pPr>
      <w:r w:rsidRPr="00204EE9">
        <w:rPr>
          <w:rFonts w:ascii="ＭＳ 明朝" w:eastAsia="ＭＳ 明朝" w:hAnsi="ＭＳ 明朝"/>
          <w:szCs w:val="21"/>
          <w:lang w:val="de-DE"/>
        </w:rPr>
        <w:t>Bunte</w:t>
      </w:r>
      <w:r w:rsidRPr="00204EE9">
        <w:rPr>
          <w:rFonts w:ascii="ＭＳ 明朝" w:eastAsia="ＭＳ 明朝" w:hAnsi="ＭＳ 明朝" w:hint="eastAsia"/>
          <w:szCs w:val="21"/>
          <w:lang w:val="de-DE"/>
        </w:rPr>
        <w:t>/Stanke</w:t>
      </w:r>
      <w:r w:rsidRPr="00204EE9">
        <w:rPr>
          <w:rFonts w:ascii="ＭＳ 明朝" w:eastAsia="ＭＳ 明朝" w:hAnsi="ＭＳ 明朝"/>
          <w:szCs w:val="21"/>
          <w:lang w:val="de-DE"/>
        </w:rPr>
        <w:t xml:space="preserve">, Kartellrecht, </w:t>
      </w:r>
      <w:r w:rsidRPr="00204EE9">
        <w:rPr>
          <w:rFonts w:ascii="ＭＳ 明朝" w:eastAsia="ＭＳ 明朝" w:hAnsi="ＭＳ 明朝" w:hint="eastAsia"/>
          <w:szCs w:val="21"/>
          <w:lang w:val="de-DE"/>
        </w:rPr>
        <w:t>4</w:t>
      </w:r>
      <w:r w:rsidRPr="00204EE9">
        <w:rPr>
          <w:rFonts w:ascii="ＭＳ 明朝" w:eastAsia="ＭＳ 明朝" w:hAnsi="ＭＳ 明朝"/>
          <w:szCs w:val="21"/>
          <w:lang w:val="de-DE"/>
        </w:rPr>
        <w:t>．Aufl.（20</w:t>
      </w:r>
      <w:r w:rsidRPr="00204EE9">
        <w:rPr>
          <w:rFonts w:ascii="ＭＳ 明朝" w:eastAsia="ＭＳ 明朝" w:hAnsi="ＭＳ 明朝" w:hint="eastAsia"/>
          <w:szCs w:val="21"/>
          <w:lang w:val="de-DE"/>
        </w:rPr>
        <w:t>22</w:t>
      </w:r>
      <w:r w:rsidRPr="00204EE9">
        <w:rPr>
          <w:rFonts w:ascii="ＭＳ 明朝" w:eastAsia="ＭＳ 明朝" w:hAnsi="ＭＳ 明朝"/>
          <w:szCs w:val="21"/>
          <w:lang w:val="de-DE"/>
        </w:rPr>
        <w:t>）</w:t>
      </w:r>
      <w:r w:rsidRPr="00204EE9">
        <w:rPr>
          <w:rFonts w:ascii="ＭＳ 明朝" w:eastAsia="ＭＳ 明朝" w:hAnsi="ＭＳ 明朝" w:hint="eastAsia"/>
          <w:szCs w:val="21"/>
          <w:lang w:val="de-DE"/>
        </w:rPr>
        <w:t xml:space="preserve"> →　</w:t>
      </w:r>
      <w:r w:rsidRPr="00204EE9">
        <w:rPr>
          <w:rFonts w:ascii="ＭＳ 明朝" w:eastAsia="ＭＳ 明朝" w:hAnsi="ＭＳ 明朝"/>
          <w:szCs w:val="21"/>
          <w:lang w:val="de-DE"/>
        </w:rPr>
        <w:t>Bunte</w:t>
      </w:r>
      <w:r w:rsidRPr="00204EE9">
        <w:rPr>
          <w:rFonts w:ascii="ＭＳ 明朝" w:eastAsia="ＭＳ 明朝" w:hAnsi="ＭＳ 明朝" w:hint="eastAsia"/>
          <w:szCs w:val="21"/>
          <w:lang w:val="de-DE"/>
        </w:rPr>
        <w:t>/ Stanke</w:t>
      </w:r>
      <w:r w:rsidRPr="00204EE9">
        <w:rPr>
          <w:rFonts w:ascii="ＭＳ 明朝" w:eastAsia="ＭＳ 明朝" w:hAnsi="ＭＳ 明朝"/>
          <w:szCs w:val="21"/>
          <w:lang w:val="de-DE"/>
        </w:rPr>
        <w:t>[20</w:t>
      </w:r>
      <w:r w:rsidRPr="00204EE9">
        <w:rPr>
          <w:rFonts w:ascii="ＭＳ 明朝" w:eastAsia="ＭＳ 明朝" w:hAnsi="ＭＳ 明朝" w:hint="eastAsia"/>
          <w:szCs w:val="21"/>
          <w:lang w:val="de-DE"/>
        </w:rPr>
        <w:t>22</w:t>
      </w:r>
      <w:r w:rsidRPr="00204EE9">
        <w:rPr>
          <w:rFonts w:ascii="ＭＳ 明朝" w:eastAsia="ＭＳ 明朝" w:hAnsi="ＭＳ 明朝"/>
          <w:szCs w:val="21"/>
          <w:lang w:val="de-DE"/>
        </w:rPr>
        <w:t>]</w:t>
      </w:r>
    </w:p>
    <w:p w14:paraId="63A91F64" w14:textId="77777777" w:rsidR="00772A69" w:rsidRPr="00204EE9" w:rsidRDefault="00772A69" w:rsidP="001500A9">
      <w:pPr>
        <w:jc w:val="left"/>
        <w:rPr>
          <w:rFonts w:ascii="ＭＳ 明朝" w:eastAsia="ＭＳ 明朝" w:hAnsi="ＭＳ 明朝"/>
          <w:szCs w:val="21"/>
          <w:lang w:val="de-DE"/>
        </w:rPr>
      </w:pPr>
      <w:r w:rsidRPr="00204EE9">
        <w:rPr>
          <w:rFonts w:ascii="ＭＳ 明朝" w:eastAsia="ＭＳ 明朝" w:hAnsi="ＭＳ 明朝"/>
          <w:szCs w:val="21"/>
          <w:lang w:val="de-DE"/>
        </w:rPr>
        <w:t>Emmerich, Volker, Kartellrecht, 13. Aufl.(2014)</w:t>
      </w:r>
      <w:r w:rsidRPr="00204EE9">
        <w:rPr>
          <w:rFonts w:ascii="ＭＳ 明朝" w:eastAsia="ＭＳ 明朝" w:hAnsi="ＭＳ 明朝"/>
          <w:szCs w:val="21"/>
        </w:rPr>
        <w:t xml:space="preserve">　</w:t>
      </w:r>
      <w:r w:rsidRPr="00204EE9">
        <w:rPr>
          <w:rFonts w:ascii="ＭＳ 明朝" w:eastAsia="ＭＳ 明朝" w:hAnsi="ＭＳ 明朝"/>
          <w:szCs w:val="21"/>
          <w:lang w:val="de-DE"/>
        </w:rPr>
        <w:t>→</w:t>
      </w:r>
      <w:r w:rsidRPr="00204EE9">
        <w:rPr>
          <w:rFonts w:ascii="ＭＳ 明朝" w:eastAsia="ＭＳ 明朝" w:hAnsi="ＭＳ 明朝"/>
          <w:szCs w:val="21"/>
        </w:rPr>
        <w:t xml:space="preserve">　</w:t>
      </w:r>
      <w:r w:rsidRPr="00204EE9">
        <w:rPr>
          <w:rFonts w:ascii="ＭＳ 明朝" w:eastAsia="ＭＳ 明朝" w:hAnsi="ＭＳ 明朝"/>
          <w:szCs w:val="21"/>
          <w:lang w:val="de-DE"/>
        </w:rPr>
        <w:t>Emmerich[2014]</w:t>
      </w:r>
    </w:p>
    <w:p w14:paraId="6A2632A4" w14:textId="77777777" w:rsidR="00772A69" w:rsidRPr="00204EE9" w:rsidRDefault="00772A69" w:rsidP="001500A9">
      <w:pPr>
        <w:jc w:val="left"/>
        <w:rPr>
          <w:rFonts w:ascii="ＭＳ 明朝" w:eastAsia="ＭＳ 明朝" w:hAnsi="ＭＳ 明朝"/>
          <w:szCs w:val="21"/>
          <w:lang w:val="de-DE"/>
        </w:rPr>
      </w:pPr>
      <w:r w:rsidRPr="00204EE9">
        <w:rPr>
          <w:rFonts w:ascii="ＭＳ 明朝" w:eastAsia="ＭＳ 明朝" w:hAnsi="ＭＳ 明朝"/>
          <w:szCs w:val="21"/>
          <w:lang w:val="de-DE"/>
        </w:rPr>
        <w:t>Emmerich</w:t>
      </w:r>
      <w:r w:rsidRPr="00204EE9">
        <w:rPr>
          <w:rFonts w:ascii="ＭＳ 明朝" w:eastAsia="ＭＳ 明朝" w:hAnsi="ＭＳ 明朝" w:hint="eastAsia"/>
          <w:szCs w:val="21"/>
          <w:lang w:val="de-DE"/>
        </w:rPr>
        <w:t>/Lange</w:t>
      </w:r>
      <w:r w:rsidRPr="00204EE9">
        <w:rPr>
          <w:rFonts w:ascii="ＭＳ 明朝" w:eastAsia="ＭＳ 明朝" w:hAnsi="ＭＳ 明朝"/>
          <w:szCs w:val="21"/>
          <w:lang w:val="de-DE"/>
        </w:rPr>
        <w:t>, Kartellrecht, 1</w:t>
      </w:r>
      <w:r w:rsidRPr="00204EE9">
        <w:rPr>
          <w:rFonts w:ascii="ＭＳ 明朝" w:eastAsia="ＭＳ 明朝" w:hAnsi="ＭＳ 明朝" w:hint="eastAsia"/>
          <w:szCs w:val="21"/>
          <w:lang w:val="de-DE"/>
        </w:rPr>
        <w:t>5</w:t>
      </w:r>
      <w:r w:rsidRPr="00204EE9">
        <w:rPr>
          <w:rFonts w:ascii="ＭＳ 明朝" w:eastAsia="ＭＳ 明朝" w:hAnsi="ＭＳ 明朝"/>
          <w:szCs w:val="21"/>
          <w:lang w:val="de-DE"/>
        </w:rPr>
        <w:t>. Aufl.(20</w:t>
      </w:r>
      <w:r w:rsidRPr="00204EE9">
        <w:rPr>
          <w:rFonts w:ascii="ＭＳ 明朝" w:eastAsia="ＭＳ 明朝" w:hAnsi="ＭＳ 明朝" w:hint="eastAsia"/>
          <w:szCs w:val="21"/>
          <w:lang w:val="de-DE"/>
        </w:rPr>
        <w:t>21</w:t>
      </w:r>
      <w:r w:rsidRPr="00204EE9">
        <w:rPr>
          <w:rFonts w:ascii="ＭＳ 明朝" w:eastAsia="ＭＳ 明朝" w:hAnsi="ＭＳ 明朝"/>
          <w:szCs w:val="21"/>
          <w:lang w:val="de-DE"/>
        </w:rPr>
        <w:t>)</w:t>
      </w:r>
      <w:r w:rsidRPr="00204EE9">
        <w:rPr>
          <w:rFonts w:ascii="ＭＳ 明朝" w:eastAsia="ＭＳ 明朝" w:hAnsi="ＭＳ 明朝"/>
          <w:szCs w:val="21"/>
        </w:rPr>
        <w:t xml:space="preserve">　</w:t>
      </w:r>
      <w:r w:rsidRPr="00204EE9">
        <w:rPr>
          <w:rFonts w:ascii="ＭＳ 明朝" w:eastAsia="ＭＳ 明朝" w:hAnsi="ＭＳ 明朝"/>
          <w:szCs w:val="21"/>
          <w:lang w:val="de-DE"/>
        </w:rPr>
        <w:t>→</w:t>
      </w:r>
      <w:r w:rsidRPr="00204EE9">
        <w:rPr>
          <w:rFonts w:ascii="ＭＳ 明朝" w:eastAsia="ＭＳ 明朝" w:hAnsi="ＭＳ 明朝"/>
          <w:szCs w:val="21"/>
        </w:rPr>
        <w:t xml:space="preserve">　</w:t>
      </w:r>
      <w:r w:rsidRPr="00204EE9">
        <w:rPr>
          <w:rFonts w:ascii="ＭＳ 明朝" w:eastAsia="ＭＳ 明朝" w:hAnsi="ＭＳ 明朝"/>
          <w:szCs w:val="21"/>
          <w:lang w:val="de-DE"/>
        </w:rPr>
        <w:t>Emmerich</w:t>
      </w:r>
      <w:r w:rsidRPr="00204EE9">
        <w:rPr>
          <w:rFonts w:ascii="ＭＳ 明朝" w:eastAsia="ＭＳ 明朝" w:hAnsi="ＭＳ 明朝" w:hint="eastAsia"/>
          <w:szCs w:val="21"/>
          <w:lang w:val="de-DE"/>
        </w:rPr>
        <w:t>/Lange</w:t>
      </w:r>
      <w:r w:rsidRPr="00204EE9">
        <w:rPr>
          <w:rFonts w:ascii="ＭＳ 明朝" w:eastAsia="ＭＳ 明朝" w:hAnsi="ＭＳ 明朝"/>
          <w:szCs w:val="21"/>
          <w:lang w:val="de-DE"/>
        </w:rPr>
        <w:t xml:space="preserve"> [20</w:t>
      </w:r>
      <w:r w:rsidRPr="00204EE9">
        <w:rPr>
          <w:rFonts w:ascii="ＭＳ 明朝" w:eastAsia="ＭＳ 明朝" w:hAnsi="ＭＳ 明朝" w:hint="eastAsia"/>
          <w:szCs w:val="21"/>
          <w:lang w:val="de-DE"/>
        </w:rPr>
        <w:t>21</w:t>
      </w:r>
      <w:r w:rsidRPr="00204EE9">
        <w:rPr>
          <w:rFonts w:ascii="ＭＳ 明朝" w:eastAsia="ＭＳ 明朝" w:hAnsi="ＭＳ 明朝"/>
          <w:szCs w:val="21"/>
          <w:lang w:val="de-DE"/>
        </w:rPr>
        <w:t>]</w:t>
      </w:r>
    </w:p>
    <w:p w14:paraId="24FEE790" w14:textId="33157717" w:rsidR="00300A0E" w:rsidRPr="00204EE9" w:rsidRDefault="00300A0E" w:rsidP="001500A9">
      <w:pPr>
        <w:jc w:val="left"/>
        <w:rPr>
          <w:rFonts w:ascii="ＭＳ 明朝" w:eastAsia="ＭＳ 明朝" w:hAnsi="ＭＳ 明朝"/>
          <w:szCs w:val="21"/>
          <w:lang w:val="de-DE"/>
        </w:rPr>
      </w:pPr>
      <w:r w:rsidRPr="00204EE9">
        <w:rPr>
          <w:rFonts w:ascii="ＭＳ 明朝" w:eastAsia="ＭＳ 明朝" w:hAnsi="ＭＳ 明朝"/>
          <w:szCs w:val="21"/>
          <w:lang w:val="de-DE"/>
        </w:rPr>
        <w:t>Immenga</w:t>
      </w:r>
      <w:r w:rsidR="00D041D9" w:rsidRPr="00204EE9">
        <w:rPr>
          <w:rFonts w:ascii="ＭＳ 明朝" w:eastAsia="ＭＳ 明朝" w:hAnsi="ＭＳ 明朝" w:hint="eastAsia"/>
          <w:szCs w:val="21"/>
          <w:lang w:val="de-DE"/>
        </w:rPr>
        <w:t>/</w:t>
      </w:r>
      <w:r w:rsidRPr="00204EE9">
        <w:rPr>
          <w:rFonts w:ascii="ＭＳ 明朝" w:eastAsia="ＭＳ 明朝" w:hAnsi="ＭＳ 明朝"/>
          <w:szCs w:val="21"/>
          <w:lang w:val="de-DE"/>
        </w:rPr>
        <w:t>Mestmäcker</w:t>
      </w:r>
      <w:r w:rsidRPr="00204EE9">
        <w:rPr>
          <w:rFonts w:ascii="ＭＳ 明朝" w:eastAsia="ＭＳ 明朝" w:hAnsi="ＭＳ 明朝" w:hint="eastAsia"/>
          <w:szCs w:val="21"/>
          <w:lang w:val="de-DE"/>
        </w:rPr>
        <w:t>、</w:t>
      </w:r>
      <w:r w:rsidRPr="00204EE9">
        <w:rPr>
          <w:rFonts w:ascii="ＭＳ 明朝" w:eastAsia="ＭＳ 明朝" w:hAnsi="ＭＳ 明朝"/>
          <w:szCs w:val="21"/>
          <w:lang w:val="de-DE"/>
        </w:rPr>
        <w:t xml:space="preserve">Wettbewerbsrecht, Band </w:t>
      </w:r>
      <w:r w:rsidRPr="00204EE9">
        <w:rPr>
          <w:rFonts w:ascii="ＭＳ 明朝" w:eastAsia="ＭＳ 明朝" w:hAnsi="ＭＳ 明朝" w:hint="eastAsia"/>
          <w:szCs w:val="21"/>
          <w:lang w:val="de-DE"/>
        </w:rPr>
        <w:t>1: Kommentar zum Europäischen Kartellrecht,6.</w:t>
      </w:r>
      <w:r w:rsidRPr="00204EE9">
        <w:rPr>
          <w:rFonts w:ascii="ＭＳ 明朝" w:eastAsia="ＭＳ 明朝" w:hAnsi="ＭＳ 明朝"/>
          <w:szCs w:val="21"/>
          <w:lang w:val="de-DE"/>
        </w:rPr>
        <w:t xml:space="preserve"> Auflage.</w:t>
      </w:r>
      <w:r w:rsidRPr="00204EE9">
        <w:rPr>
          <w:rFonts w:ascii="ＭＳ 明朝" w:eastAsia="ＭＳ 明朝" w:hAnsi="ＭＳ 明朝" w:hint="eastAsia"/>
          <w:szCs w:val="21"/>
          <w:lang w:val="de-DE"/>
        </w:rPr>
        <w:t>2019</w:t>
      </w:r>
      <w:r w:rsidRPr="00204EE9">
        <w:rPr>
          <w:rFonts w:ascii="ＭＳ 明朝" w:eastAsia="ＭＳ 明朝" w:hAnsi="ＭＳ 明朝"/>
          <w:szCs w:val="21"/>
          <w:lang w:val="de-DE"/>
        </w:rPr>
        <w:t xml:space="preserve"> </w:t>
      </w:r>
      <w:r w:rsidRPr="00204EE9">
        <w:rPr>
          <w:rFonts w:ascii="ＭＳ 明朝" w:eastAsia="ＭＳ 明朝" w:hAnsi="ＭＳ 明朝" w:hint="eastAsia"/>
          <w:szCs w:val="21"/>
          <w:lang w:val="de-DE"/>
        </w:rPr>
        <w:t xml:space="preserve">→　</w:t>
      </w:r>
      <w:r w:rsidRPr="00204EE9">
        <w:rPr>
          <w:rFonts w:ascii="ＭＳ 明朝" w:eastAsia="ＭＳ 明朝" w:hAnsi="ＭＳ 明朝"/>
          <w:szCs w:val="21"/>
          <w:lang w:val="de-DE"/>
        </w:rPr>
        <w:t>Immenga / Mestmäcker</w:t>
      </w:r>
      <w:r w:rsidRPr="00204EE9">
        <w:rPr>
          <w:rFonts w:ascii="ＭＳ 明朝" w:eastAsia="ＭＳ 明朝" w:hAnsi="ＭＳ 明朝" w:hint="eastAsia"/>
          <w:szCs w:val="21"/>
          <w:lang w:val="de-DE"/>
        </w:rPr>
        <w:t>[2019]</w:t>
      </w:r>
    </w:p>
    <w:p w14:paraId="2095CF47" w14:textId="6DDBA65B" w:rsidR="00300A0E" w:rsidRPr="00204EE9" w:rsidRDefault="00300A0E" w:rsidP="001500A9">
      <w:pPr>
        <w:jc w:val="left"/>
        <w:rPr>
          <w:rFonts w:ascii="ＭＳ 明朝" w:eastAsia="ＭＳ 明朝" w:hAnsi="ＭＳ 明朝"/>
          <w:szCs w:val="21"/>
          <w:lang w:val="de-DE"/>
        </w:rPr>
      </w:pPr>
      <w:r w:rsidRPr="00204EE9">
        <w:rPr>
          <w:rFonts w:ascii="ＭＳ 明朝" w:eastAsia="ＭＳ 明朝" w:hAnsi="ＭＳ 明朝"/>
          <w:szCs w:val="21"/>
          <w:lang w:val="de-DE"/>
        </w:rPr>
        <w:t>Immenga</w:t>
      </w:r>
      <w:r w:rsidR="00D041D9" w:rsidRPr="00204EE9">
        <w:rPr>
          <w:rFonts w:ascii="ＭＳ 明朝" w:eastAsia="ＭＳ 明朝" w:hAnsi="ＭＳ 明朝" w:hint="eastAsia"/>
          <w:szCs w:val="21"/>
          <w:lang w:val="de-DE"/>
        </w:rPr>
        <w:t>/</w:t>
      </w:r>
      <w:r w:rsidRPr="00204EE9">
        <w:rPr>
          <w:rFonts w:ascii="ＭＳ 明朝" w:eastAsia="ＭＳ 明朝" w:hAnsi="ＭＳ 明朝"/>
          <w:szCs w:val="21"/>
          <w:lang w:val="de-DE"/>
        </w:rPr>
        <w:t>Mestmäcker</w:t>
      </w:r>
      <w:r w:rsidRPr="00204EE9">
        <w:rPr>
          <w:rFonts w:ascii="ＭＳ 明朝" w:eastAsia="ＭＳ 明朝" w:hAnsi="ＭＳ 明朝" w:hint="eastAsia"/>
          <w:szCs w:val="21"/>
          <w:lang w:val="de-DE"/>
        </w:rPr>
        <w:t>、</w:t>
      </w:r>
      <w:r w:rsidRPr="00204EE9">
        <w:rPr>
          <w:rFonts w:ascii="ＭＳ 明朝" w:eastAsia="ＭＳ 明朝" w:hAnsi="ＭＳ 明朝"/>
          <w:szCs w:val="21"/>
          <w:lang w:val="de-DE"/>
        </w:rPr>
        <w:t>Wettbewerbsrecht, Band 2: GWB. Kommentar zum Deutschen Kartellrecht</w:t>
      </w:r>
      <w:r w:rsidRPr="00204EE9">
        <w:rPr>
          <w:rFonts w:ascii="ＭＳ 明朝" w:eastAsia="ＭＳ 明朝" w:hAnsi="ＭＳ 明朝" w:hint="eastAsia"/>
          <w:szCs w:val="21"/>
          <w:lang w:val="de-DE"/>
        </w:rPr>
        <w:t>,6</w:t>
      </w:r>
      <w:r w:rsidRPr="00204EE9">
        <w:rPr>
          <w:rFonts w:ascii="ＭＳ 明朝" w:eastAsia="ＭＳ 明朝" w:hAnsi="ＭＳ 明朝"/>
          <w:szCs w:val="21"/>
          <w:lang w:val="de-DE"/>
        </w:rPr>
        <w:t>. Auflage. 202</w:t>
      </w:r>
      <w:r w:rsidRPr="00204EE9">
        <w:rPr>
          <w:rFonts w:ascii="ＭＳ 明朝" w:eastAsia="ＭＳ 明朝" w:hAnsi="ＭＳ 明朝" w:hint="eastAsia"/>
          <w:szCs w:val="21"/>
          <w:lang w:val="de-DE"/>
        </w:rPr>
        <w:t>0</w:t>
      </w:r>
      <w:r w:rsidRPr="00204EE9">
        <w:rPr>
          <w:rFonts w:ascii="ＭＳ 明朝" w:eastAsia="ＭＳ 明朝" w:hAnsi="ＭＳ 明朝"/>
          <w:szCs w:val="21"/>
          <w:lang w:val="de-DE"/>
        </w:rPr>
        <w:t xml:space="preserve"> </w:t>
      </w:r>
      <w:r w:rsidRPr="00204EE9">
        <w:rPr>
          <w:rFonts w:ascii="ＭＳ 明朝" w:eastAsia="ＭＳ 明朝" w:hAnsi="ＭＳ 明朝" w:hint="eastAsia"/>
          <w:szCs w:val="21"/>
          <w:lang w:val="de-DE"/>
        </w:rPr>
        <w:t xml:space="preserve">→　</w:t>
      </w:r>
      <w:r w:rsidRPr="00204EE9">
        <w:rPr>
          <w:rFonts w:ascii="ＭＳ 明朝" w:eastAsia="ＭＳ 明朝" w:hAnsi="ＭＳ 明朝"/>
          <w:szCs w:val="21"/>
          <w:lang w:val="de-DE"/>
        </w:rPr>
        <w:t>Immenga / Mestmäcker</w:t>
      </w:r>
      <w:r w:rsidRPr="00204EE9">
        <w:rPr>
          <w:rFonts w:ascii="ＭＳ 明朝" w:eastAsia="ＭＳ 明朝" w:hAnsi="ＭＳ 明朝" w:hint="eastAsia"/>
          <w:szCs w:val="21"/>
          <w:lang w:val="de-DE"/>
        </w:rPr>
        <w:t>[2020]</w:t>
      </w:r>
    </w:p>
    <w:p w14:paraId="78818AD9" w14:textId="744581C8" w:rsidR="00821AC2" w:rsidRPr="00F0504A" w:rsidRDefault="00821AC2" w:rsidP="001500A9">
      <w:pPr>
        <w:jc w:val="left"/>
        <w:rPr>
          <w:rFonts w:ascii="ＭＳ 明朝" w:eastAsia="ＭＳ 明朝" w:hAnsi="ＭＳ 明朝" w:cs="ＭＳ Ｐゴシック"/>
          <w:kern w:val="0"/>
          <w:szCs w:val="21"/>
          <w:lang w:val="de-DE"/>
        </w:rPr>
      </w:pPr>
      <w:r w:rsidRPr="00204EE9">
        <w:rPr>
          <w:rFonts w:ascii="ＭＳ 明朝" w:eastAsia="ＭＳ 明朝" w:hAnsi="ＭＳ 明朝" w:cs="Arial"/>
          <w:szCs w:val="21"/>
          <w:shd w:val="clear" w:color="auto" w:fill="FFFFFF"/>
          <w:lang w:val="de-DE"/>
        </w:rPr>
        <w:t>M</w:t>
      </w:r>
      <w:hyperlink r:id="rId8" w:anchor="#" w:history="1">
        <w:r w:rsidRPr="00204EE9">
          <w:rPr>
            <w:rStyle w:val="ab"/>
            <w:rFonts w:ascii="ＭＳ 明朝" w:eastAsia="ＭＳ 明朝" w:hAnsi="ＭＳ 明朝"/>
            <w:szCs w:val="21"/>
            <w:lang w:val="de-DE"/>
          </w:rPr>
          <w:t>ü</w:t>
        </w:r>
      </w:hyperlink>
      <w:r w:rsidRPr="00204EE9">
        <w:rPr>
          <w:rFonts w:ascii="ＭＳ 明朝" w:eastAsia="ＭＳ 明朝" w:hAnsi="ＭＳ 明朝"/>
          <w:szCs w:val="21"/>
          <w:lang w:val="de-DE"/>
        </w:rPr>
        <w:t>nchener Kommentar,Europ</w:t>
      </w:r>
      <w:hyperlink r:id="rId9" w:anchor="#" w:history="1">
        <w:r w:rsidRPr="00204EE9">
          <w:rPr>
            <w:rStyle w:val="ab"/>
            <w:rFonts w:ascii="ＭＳ 明朝" w:eastAsia="ＭＳ 明朝" w:hAnsi="ＭＳ 明朝"/>
            <w:szCs w:val="21"/>
            <w:lang w:val="de-DE"/>
          </w:rPr>
          <w:t>ä</w:t>
        </w:r>
      </w:hyperlink>
      <w:r w:rsidRPr="00204EE9">
        <w:rPr>
          <w:rFonts w:ascii="ＭＳ 明朝" w:eastAsia="ＭＳ 明朝" w:hAnsi="ＭＳ 明朝"/>
          <w:szCs w:val="21"/>
          <w:lang w:val="de-DE"/>
        </w:rPr>
        <w:t>isch und Deutsches Wettbewerbsrecht,Bd.2,2.Aufl.（2015）</w:t>
      </w:r>
      <w:r w:rsidRPr="00F0504A">
        <w:rPr>
          <w:rFonts w:ascii="ＭＳ 明朝" w:eastAsia="ＭＳ 明朝" w:hAnsi="ＭＳ 明朝"/>
          <w:szCs w:val="21"/>
          <w:lang w:val="de-DE"/>
        </w:rPr>
        <w:t>→</w:t>
      </w:r>
      <w:r w:rsidRPr="00F0504A">
        <w:rPr>
          <w:rFonts w:ascii="ＭＳ 明朝" w:eastAsia="ＭＳ 明朝" w:hAnsi="ＭＳ 明朝"/>
          <w:szCs w:val="21"/>
        </w:rPr>
        <w:t xml:space="preserve">　</w:t>
      </w:r>
      <w:bookmarkStart w:id="36" w:name="_Hlk99010589"/>
      <w:r w:rsidRPr="00F0504A">
        <w:rPr>
          <w:rFonts w:ascii="ＭＳ 明朝" w:eastAsia="ＭＳ 明朝" w:hAnsi="ＭＳ 明朝" w:cs="Arial"/>
          <w:szCs w:val="21"/>
          <w:shd w:val="clear" w:color="auto" w:fill="FFFFFF"/>
          <w:lang w:val="de-DE"/>
        </w:rPr>
        <w:t>M</w:t>
      </w:r>
      <w:hyperlink r:id="rId10" w:anchor="#" w:history="1">
        <w:r w:rsidRPr="00F0504A">
          <w:rPr>
            <w:rStyle w:val="ab"/>
            <w:rFonts w:ascii="ＭＳ 明朝" w:eastAsia="ＭＳ 明朝" w:hAnsi="ＭＳ 明朝"/>
            <w:szCs w:val="21"/>
            <w:lang w:val="de-DE"/>
          </w:rPr>
          <w:t>ü</w:t>
        </w:r>
      </w:hyperlink>
      <w:r w:rsidRPr="00F0504A">
        <w:rPr>
          <w:rFonts w:ascii="ＭＳ 明朝" w:eastAsia="ＭＳ 明朝" w:hAnsi="ＭＳ 明朝"/>
          <w:szCs w:val="21"/>
          <w:lang w:val="de-DE"/>
        </w:rPr>
        <w:t>nchener Kommentar[2015]</w:t>
      </w:r>
      <w:r w:rsidRPr="00F0504A">
        <w:rPr>
          <w:rFonts w:ascii="ＭＳ 明朝" w:eastAsia="ＭＳ 明朝" w:hAnsi="ＭＳ 明朝" w:cs="ＭＳ Ｐゴシック"/>
          <w:kern w:val="0"/>
          <w:szCs w:val="21"/>
          <w:lang w:val="de-DE"/>
        </w:rPr>
        <w:t xml:space="preserve"> </w:t>
      </w:r>
    </w:p>
    <w:p w14:paraId="43C8C93B" w14:textId="2990C30E" w:rsidR="008F5110" w:rsidRPr="00F0504A" w:rsidRDefault="008F5110" w:rsidP="001500A9">
      <w:pPr>
        <w:pStyle w:val="1"/>
        <w:jc w:val="left"/>
        <w:rPr>
          <w:rFonts w:ascii="ＭＳ 明朝" w:eastAsia="ＭＳ 明朝" w:hAnsi="ＭＳ 明朝"/>
          <w:sz w:val="21"/>
          <w:szCs w:val="21"/>
          <w:lang w:val="de-DE"/>
        </w:rPr>
      </w:pPr>
    </w:p>
    <w:bookmarkEnd w:id="36"/>
    <w:p w14:paraId="610A13AF" w14:textId="77777777" w:rsidR="003B324E" w:rsidRPr="00A13FE2" w:rsidRDefault="003B324E" w:rsidP="001500A9">
      <w:pPr>
        <w:jc w:val="left"/>
        <w:rPr>
          <w:rFonts w:ascii="ＭＳ 明朝" w:eastAsia="ＭＳ 明朝" w:hAnsi="ＭＳ 明朝"/>
          <w:szCs w:val="21"/>
          <w:lang w:val="de-DE"/>
        </w:rPr>
      </w:pPr>
    </w:p>
    <w:sectPr w:rsidR="003B324E" w:rsidRPr="00A13FE2">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6EBD3" w14:textId="77777777" w:rsidR="00716E96" w:rsidRDefault="00716E96" w:rsidP="00E45325">
      <w:r>
        <w:separator/>
      </w:r>
    </w:p>
  </w:endnote>
  <w:endnote w:type="continuationSeparator" w:id="0">
    <w:p w14:paraId="7727BD0B" w14:textId="77777777" w:rsidR="00716E96" w:rsidRDefault="00716E96" w:rsidP="00E4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ゴシック">
    <w:altName w:val="游ゴシック"/>
    <w:panose1 w:val="00000000000000000000"/>
    <w:charset w:val="80"/>
    <w:family w:val="roman"/>
    <w:notTrueType/>
    <w:pitch w:val="default"/>
    <w:sig w:usb0="00000001" w:usb1="08070000" w:usb2="00000010" w:usb3="00000000" w:csb0="00020000" w:csb1="00000000"/>
  </w:font>
  <w:font w:name="MS-Gothic">
    <w:altName w:val="ＭＳ 明朝"/>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1038662"/>
      <w:docPartObj>
        <w:docPartGallery w:val="Page Numbers (Bottom of Page)"/>
        <w:docPartUnique/>
      </w:docPartObj>
    </w:sdtPr>
    <w:sdtContent>
      <w:p w14:paraId="7425979E" w14:textId="2ABA6B61" w:rsidR="00576ECD" w:rsidRDefault="00576ECD">
        <w:pPr>
          <w:pStyle w:val="a9"/>
          <w:jc w:val="center"/>
        </w:pPr>
        <w:r>
          <w:fldChar w:fldCharType="begin"/>
        </w:r>
        <w:r>
          <w:instrText>PAGE   \* MERGEFORMAT</w:instrText>
        </w:r>
        <w:r>
          <w:fldChar w:fldCharType="separate"/>
        </w:r>
        <w:r>
          <w:rPr>
            <w:lang w:val="ja-JP"/>
          </w:rPr>
          <w:t>2</w:t>
        </w:r>
        <w:r>
          <w:fldChar w:fldCharType="end"/>
        </w:r>
      </w:p>
    </w:sdtContent>
  </w:sdt>
  <w:p w14:paraId="375996D2" w14:textId="77777777" w:rsidR="00576ECD" w:rsidRDefault="00576EC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3FADD" w14:textId="77777777" w:rsidR="00716E96" w:rsidRDefault="00716E96" w:rsidP="00E45325">
      <w:r>
        <w:separator/>
      </w:r>
    </w:p>
  </w:footnote>
  <w:footnote w:type="continuationSeparator" w:id="0">
    <w:p w14:paraId="4D59AC6A" w14:textId="77777777" w:rsidR="00716E96" w:rsidRDefault="00716E96" w:rsidP="00E45325">
      <w:r>
        <w:continuationSeparator/>
      </w:r>
    </w:p>
  </w:footnote>
  <w:footnote w:id="1">
    <w:p w14:paraId="4C952D04" w14:textId="3F3D9ED8" w:rsidR="004D19D0" w:rsidRPr="00C35FB2" w:rsidRDefault="004D19D0" w:rsidP="004D19D0">
      <w:pPr>
        <w:widowControl/>
        <w:contextualSpacing/>
        <w:jc w:val="left"/>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bookmarkStart w:id="1" w:name="_Hlk162774255"/>
      <w:r w:rsidRPr="00C35FB2">
        <w:rPr>
          <w:rFonts w:ascii="ＭＳ 明朝" w:eastAsia="ＭＳ 明朝" w:hAnsi="ＭＳ 明朝" w:hint="eastAsia"/>
          <w:szCs w:val="21"/>
        </w:rPr>
        <w:t>本稿における文献の引用は、末尾の</w:t>
      </w:r>
      <w:r w:rsidR="00732AE4" w:rsidRPr="00732AE4">
        <w:rPr>
          <w:rFonts w:ascii="ＭＳ 明朝" w:eastAsia="ＭＳ 明朝" w:hAnsi="ＭＳ 明朝" w:hint="eastAsia"/>
          <w:color w:val="FF0000"/>
          <w:szCs w:val="21"/>
        </w:rPr>
        <w:t>文献</w:t>
      </w:r>
      <w:r w:rsidRPr="00C35FB2">
        <w:rPr>
          <w:rFonts w:ascii="ＭＳ 明朝" w:eastAsia="ＭＳ 明朝" w:hAnsi="ＭＳ 明朝" w:hint="eastAsia"/>
          <w:szCs w:val="21"/>
        </w:rPr>
        <w:t>リストによる。また、本稿では、「競争法」という用語は、一般的に競争秩序を維持・促進する法律群を総称する。これに対し、個別具体的な法律を指すときは、日本の場合は独占禁止法や下請法など、米国の場合は反トラスト法、ドイツの場合は競争制限禁止法（GWB）などと呼ぶことにする。</w:t>
      </w:r>
    </w:p>
    <w:bookmarkEnd w:id="1"/>
    <w:p w14:paraId="3F07576B" w14:textId="11ECDAC2" w:rsidR="004D19D0" w:rsidRPr="00C35FB2" w:rsidRDefault="004D19D0">
      <w:pPr>
        <w:pStyle w:val="a4"/>
        <w:rPr>
          <w:rFonts w:ascii="ＭＳ 明朝" w:eastAsia="ＭＳ 明朝" w:hAnsi="ＭＳ 明朝"/>
          <w:szCs w:val="21"/>
        </w:rPr>
      </w:pPr>
    </w:p>
  </w:footnote>
  <w:footnote w:id="2">
    <w:p w14:paraId="0C23326D" w14:textId="36AB4457" w:rsidR="00A43F00" w:rsidRPr="00A43F00" w:rsidRDefault="00A43F00">
      <w:pPr>
        <w:pStyle w:val="a4"/>
      </w:pPr>
      <w:r>
        <w:rPr>
          <w:rStyle w:val="a6"/>
        </w:rPr>
        <w:footnoteRef/>
      </w:r>
      <w:r>
        <w:t xml:space="preserve"> </w:t>
      </w:r>
      <w:r>
        <w:rPr>
          <w:rFonts w:hint="eastAsia"/>
        </w:rPr>
        <w:t xml:space="preserve">　</w:t>
      </w:r>
      <w:r w:rsidRPr="008F4E8A">
        <w:rPr>
          <w:rFonts w:ascii="ＭＳ Ｐ明朝" w:eastAsia="ＭＳ Ｐ明朝" w:hAnsi="ＭＳ Ｐ明朝" w:hint="eastAsia"/>
          <w:szCs w:val="21"/>
        </w:rPr>
        <w:t>土佐和生</w:t>
      </w:r>
      <w:r>
        <w:rPr>
          <w:rFonts w:ascii="ＭＳ Ｐ明朝" w:eastAsia="ＭＳ Ｐ明朝" w:hAnsi="ＭＳ Ｐ明朝" w:hint="eastAsia"/>
          <w:szCs w:val="21"/>
        </w:rPr>
        <w:t>[2022]は、極めて広い視野から</w:t>
      </w:r>
      <w:r w:rsidRPr="00F0504A">
        <w:rPr>
          <w:rFonts w:ascii="ＭＳ 明朝" w:eastAsia="ＭＳ 明朝" w:hAnsi="ＭＳ 明朝" w:hint="eastAsia"/>
          <w:szCs w:val="21"/>
        </w:rPr>
        <w:t>SDGs</w:t>
      </w:r>
      <w:r>
        <w:rPr>
          <w:rFonts w:ascii="ＭＳ 明朝" w:eastAsia="ＭＳ 明朝" w:hAnsi="ＭＳ 明朝" w:hint="eastAsia"/>
          <w:szCs w:val="21"/>
        </w:rPr>
        <w:t>と競争法の関係を検討している。</w:t>
      </w:r>
    </w:p>
  </w:footnote>
  <w:footnote w:id="3">
    <w:p w14:paraId="1913D788" w14:textId="77777777" w:rsidR="009823D3" w:rsidRPr="00C35FB2" w:rsidRDefault="009823D3" w:rsidP="009823D3">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柳武史[2020]、柳武史[2022a]参照。</w:t>
      </w:r>
    </w:p>
  </w:footnote>
  <w:footnote w:id="4">
    <w:p w14:paraId="1E3C0519" w14:textId="22E4685F" w:rsidR="00943087" w:rsidRPr="00C35FB2" w:rsidRDefault="00943087" w:rsidP="00B16626">
      <w:pPr>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r w:rsidR="00B16626" w:rsidRPr="00C35FB2">
        <w:rPr>
          <w:rFonts w:ascii="ＭＳ 明朝" w:eastAsia="ＭＳ 明朝" w:hAnsi="ＭＳ 明朝" w:hint="eastAsia"/>
          <w:szCs w:val="21"/>
        </w:rPr>
        <w:t>柳武史[2021a]、</w:t>
      </w:r>
      <w:r w:rsidRPr="00C35FB2">
        <w:rPr>
          <w:rFonts w:ascii="ＭＳ 明朝" w:eastAsia="ＭＳ 明朝" w:hAnsi="ＭＳ 明朝" w:hint="eastAsia"/>
          <w:szCs w:val="21"/>
        </w:rPr>
        <w:t>柳武史[2022b]</w:t>
      </w:r>
      <w:r w:rsidR="00647899" w:rsidRPr="00C35FB2">
        <w:rPr>
          <w:rFonts w:ascii="ＭＳ 明朝" w:eastAsia="ＭＳ 明朝" w:hAnsi="ＭＳ 明朝" w:hint="eastAsia"/>
          <w:szCs w:val="21"/>
        </w:rPr>
        <w:t>、根岸哲[2022]13頁以下</w:t>
      </w:r>
      <w:r w:rsidRPr="00C35FB2">
        <w:rPr>
          <w:rFonts w:ascii="ＭＳ 明朝" w:eastAsia="ＭＳ 明朝" w:hAnsi="ＭＳ 明朝" w:hint="eastAsia"/>
          <w:szCs w:val="21"/>
        </w:rPr>
        <w:t>参照。</w:t>
      </w:r>
    </w:p>
  </w:footnote>
  <w:footnote w:id="5">
    <w:p w14:paraId="5FF90270" w14:textId="1CFFF9E8" w:rsidR="00D14D09" w:rsidRPr="00C35FB2" w:rsidRDefault="00D14D09" w:rsidP="00C03E7C">
      <w:pPr>
        <w:jc w:val="left"/>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金井貴嗣ほか[2018]68頁以下参照。</w:t>
      </w:r>
      <w:r w:rsidR="00C03E7C" w:rsidRPr="00C35FB2">
        <w:rPr>
          <w:rFonts w:ascii="ＭＳ 明朝" w:eastAsia="ＭＳ 明朝" w:hAnsi="ＭＳ 明朝" w:cs="ＭＳ 明朝" w:hint="eastAsia"/>
          <w:szCs w:val="21"/>
        </w:rPr>
        <w:t>なお、本</w:t>
      </w:r>
      <w:r w:rsidR="00452056" w:rsidRPr="00C35FB2">
        <w:rPr>
          <w:rFonts w:ascii="ＭＳ 明朝" w:eastAsia="ＭＳ 明朝" w:hAnsi="ＭＳ 明朝" w:cs="ＭＳ 明朝" w:hint="eastAsia"/>
          <w:szCs w:val="21"/>
        </w:rPr>
        <w:t>稿</w:t>
      </w:r>
      <w:r w:rsidR="00C03E7C" w:rsidRPr="00C35FB2">
        <w:rPr>
          <w:rFonts w:ascii="ＭＳ 明朝" w:eastAsia="ＭＳ 明朝" w:hAnsi="ＭＳ 明朝" w:cs="ＭＳ 明朝" w:hint="eastAsia"/>
          <w:szCs w:val="21"/>
        </w:rPr>
        <w:t>では</w:t>
      </w:r>
      <w:r w:rsidR="00C03E7C" w:rsidRPr="00C35FB2">
        <w:rPr>
          <w:rFonts w:ascii="ＭＳ 明朝" w:eastAsia="ＭＳ 明朝" w:hAnsi="ＭＳ 明朝" w:hint="eastAsia"/>
          <w:szCs w:val="21"/>
        </w:rPr>
        <w:t>、競争の実質的制限・公正競争阻害性をあわせて、「競争制限」と略記</w:t>
      </w:r>
      <w:r w:rsidR="00452056" w:rsidRPr="00C35FB2">
        <w:rPr>
          <w:rFonts w:ascii="ＭＳ 明朝" w:eastAsia="ＭＳ 明朝" w:hAnsi="ＭＳ 明朝" w:hint="eastAsia"/>
          <w:szCs w:val="21"/>
        </w:rPr>
        <w:t>し</w:t>
      </w:r>
      <w:r w:rsidR="00C03E7C" w:rsidRPr="00C35FB2">
        <w:rPr>
          <w:rFonts w:ascii="ＭＳ 明朝" w:eastAsia="ＭＳ 明朝" w:hAnsi="ＭＳ 明朝" w:hint="eastAsia"/>
          <w:szCs w:val="21"/>
        </w:rPr>
        <w:t>、主として、競争の実質的制限について論じる。</w:t>
      </w:r>
    </w:p>
  </w:footnote>
  <w:footnote w:id="6">
    <w:p w14:paraId="5DEB284B" w14:textId="2D2B5A7D" w:rsidR="00F858F6" w:rsidRDefault="00647899" w:rsidP="00F858F6">
      <w:pPr>
        <w:rPr>
          <w:rFonts w:ascii="ＭＳ 明朝" w:eastAsia="ＭＳ 明朝" w:hAnsi="ＭＳ 明朝" w:cs="ＭＳゴシック"/>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r w:rsidR="00AC5F3F" w:rsidRPr="00F0504A">
        <w:rPr>
          <w:rFonts w:ascii="ＭＳ 明朝" w:eastAsia="ＭＳ 明朝" w:hAnsi="ＭＳ 明朝" w:hint="eastAsia"/>
          <w:szCs w:val="21"/>
        </w:rPr>
        <w:t>グリーンガイドライン</w:t>
      </w:r>
      <w:r w:rsidR="00AC5F3F">
        <w:rPr>
          <w:rFonts w:ascii="ＭＳ 明朝" w:eastAsia="ＭＳ 明朝" w:hAnsi="ＭＳ 明朝" w:hint="eastAsia"/>
          <w:szCs w:val="21"/>
        </w:rPr>
        <w:t>については、</w:t>
      </w:r>
      <w:r w:rsidR="00AC5F3F">
        <w:rPr>
          <w:rFonts w:ascii="ＭＳ Ｐ明朝" w:eastAsia="ＭＳ Ｐ明朝" w:hAnsi="ＭＳ Ｐ明朝" w:hint="eastAsia"/>
          <w:szCs w:val="21"/>
        </w:rPr>
        <w:t>鈴木健太ほか[2023]、川濵昇[2023]、</w:t>
      </w:r>
      <w:r w:rsidR="00AC5F3F" w:rsidRPr="008F4E8A">
        <w:rPr>
          <w:rFonts w:ascii="ＭＳ Ｐ明朝" w:eastAsia="ＭＳ Ｐ明朝" w:hAnsi="ＭＳ Ｐ明朝" w:cs="MS-Mincho" w:hint="eastAsia"/>
          <w:kern w:val="0"/>
          <w:szCs w:val="21"/>
        </w:rPr>
        <w:t>高宮雄介</w:t>
      </w:r>
      <w:r w:rsidR="00AC5F3F">
        <w:rPr>
          <w:rFonts w:ascii="ＭＳ Ｐ明朝" w:eastAsia="ＭＳ Ｐ明朝" w:hAnsi="ＭＳ Ｐ明朝" w:cs="MS-Mincho" w:hint="eastAsia"/>
          <w:kern w:val="0"/>
          <w:szCs w:val="21"/>
        </w:rPr>
        <w:t>[2023]等を参照。本文でふれた同ガイドラインの</w:t>
      </w:r>
      <w:r w:rsidRPr="00C35FB2">
        <w:rPr>
          <w:rFonts w:ascii="ＭＳ 明朝" w:eastAsia="ＭＳ 明朝" w:hAnsi="ＭＳ 明朝" w:hint="eastAsia"/>
          <w:szCs w:val="21"/>
        </w:rPr>
        <w:t>立場は、公取委が既に公表している他のガイドラインでも採られていることにつき、根岸哲[2022]15頁以下参照。</w:t>
      </w:r>
      <w:r w:rsidR="005334C9">
        <w:rPr>
          <w:rFonts w:ascii="ＭＳ 明朝" w:eastAsia="ＭＳ 明朝" w:hAnsi="ＭＳ 明朝" w:hint="eastAsia"/>
          <w:szCs w:val="21"/>
        </w:rPr>
        <w:t>しかし、</w:t>
      </w:r>
      <w:r w:rsidR="00F858F6" w:rsidRPr="0006682C">
        <w:rPr>
          <w:rFonts w:ascii="ＭＳ 明朝" w:eastAsia="ＭＳ 明朝" w:hAnsi="ＭＳ 明朝" w:cs="ＭＳ ゴシック" w:hint="eastAsia"/>
          <w:szCs w:val="21"/>
        </w:rPr>
        <w:t>比較衡量</w:t>
      </w:r>
      <w:r w:rsidR="00F858F6">
        <w:rPr>
          <w:rFonts w:ascii="ＭＳ 明朝" w:eastAsia="ＭＳ 明朝" w:hAnsi="ＭＳ 明朝" w:cs="ＭＳ ゴシック" w:hint="eastAsia"/>
          <w:szCs w:val="21"/>
        </w:rPr>
        <w:t>と「</w:t>
      </w:r>
      <w:r w:rsidR="00F858F6" w:rsidRPr="0006682C">
        <w:rPr>
          <w:rFonts w:ascii="ＭＳ 明朝" w:eastAsia="ＭＳ 明朝" w:hAnsi="ＭＳ 明朝" w:cs="ＭＳゴシック" w:hint="eastAsia"/>
          <w:szCs w:val="21"/>
        </w:rPr>
        <w:t>目的の合理性及び手段の相当性</w:t>
      </w:r>
      <w:r w:rsidR="00F858F6">
        <w:rPr>
          <w:rFonts w:ascii="ＭＳ 明朝" w:eastAsia="ＭＳ 明朝" w:hAnsi="ＭＳ 明朝" w:cs="ＭＳゴシック" w:hint="eastAsia"/>
          <w:szCs w:val="21"/>
        </w:rPr>
        <w:t>」という立場は、それ以前の学説やガイドラインからずっと変わらずに採られてきたわけではない。</w:t>
      </w:r>
    </w:p>
    <w:p w14:paraId="0492861A" w14:textId="40A510C4" w:rsidR="00F858F6" w:rsidRDefault="00F858F6" w:rsidP="00F858F6">
      <w:pPr>
        <w:ind w:firstLineChars="100" w:firstLine="210"/>
        <w:rPr>
          <w:rFonts w:ascii="ＭＳ 明朝" w:eastAsia="ＭＳ 明朝" w:hAnsi="ＭＳ 明朝"/>
          <w:szCs w:val="21"/>
        </w:rPr>
      </w:pPr>
      <w:r w:rsidRPr="00F858F6">
        <w:rPr>
          <w:rFonts w:ascii="ＭＳ 明朝" w:eastAsia="ＭＳ 明朝" w:hAnsi="ＭＳ 明朝" w:cs="ＭＳゴシック" w:hint="eastAsia"/>
          <w:szCs w:val="21"/>
        </w:rPr>
        <w:t>例えば、</w:t>
      </w:r>
      <w:r w:rsidRPr="00F858F6">
        <w:rPr>
          <w:rFonts w:hint="eastAsia"/>
        </w:rPr>
        <w:t>事業者団体ガイドライン（1995年。最終改正は2000年）は、「</w:t>
      </w:r>
      <w:r w:rsidRPr="00F858F6">
        <w:rPr>
          <w:rFonts w:ascii="ＭＳ 明朝" w:eastAsia="ＭＳ 明朝" w:hAnsi="ＭＳ 明朝" w:cs="Arial"/>
          <w:szCs w:val="21"/>
        </w:rPr>
        <w:t>事業者団体によるこのような制限行為が原則として違反とされるのは、</w:t>
      </w:r>
      <w:r w:rsidRPr="00F858F6">
        <w:rPr>
          <w:rFonts w:ascii="ＭＳ 明朝" w:eastAsia="ＭＳ 明朝" w:hAnsi="ＭＳ 明朝" w:cs="Arial"/>
          <w:szCs w:val="21"/>
          <w:u w:val="single"/>
        </w:rPr>
        <w:t>その行為の具体的な形態や手段・方法のいかんを問わない</w:t>
      </w:r>
      <w:r w:rsidRPr="00F858F6">
        <w:rPr>
          <w:rFonts w:ascii="ＭＳ 明朝" w:eastAsia="ＭＳ 明朝" w:hAnsi="ＭＳ 明朝" w:cs="Arial"/>
          <w:szCs w:val="21"/>
        </w:rPr>
        <w:t>。また、同じくこのような行為が原則として違反とされるのは、</w:t>
      </w:r>
      <w:r w:rsidRPr="0080068A">
        <w:rPr>
          <w:rFonts w:ascii="ＭＳ 明朝" w:eastAsia="ＭＳ 明朝" w:hAnsi="ＭＳ 明朝" w:cs="Arial"/>
          <w:szCs w:val="21"/>
          <w:u w:val="single"/>
        </w:rPr>
        <w:t>行為の理由のいかんを問わない</w:t>
      </w:r>
      <w:r w:rsidRPr="00F858F6">
        <w:rPr>
          <w:rFonts w:ascii="ＭＳ 明朝" w:eastAsia="ＭＳ 明朝" w:hAnsi="ＭＳ 明朝" w:cs="Arial"/>
          <w:szCs w:val="21"/>
        </w:rPr>
        <w:t>のであって、妥当な価格水準にするためとか、</w:t>
      </w:r>
      <w:r w:rsidRPr="00F858F6">
        <w:rPr>
          <w:rFonts w:ascii="ＭＳ 明朝" w:eastAsia="ＭＳ 明朝" w:hAnsi="ＭＳ 明朝" w:cs="Arial"/>
          <w:szCs w:val="21"/>
          <w:u w:val="single"/>
        </w:rPr>
        <w:t>商品又は役務の質を確保するためとか</w:t>
      </w:r>
      <w:r w:rsidRPr="00F858F6">
        <w:rPr>
          <w:rFonts w:ascii="ＭＳ 明朝" w:eastAsia="ＭＳ 明朝" w:hAnsi="ＭＳ 明朝" w:cs="Arial"/>
          <w:szCs w:val="21"/>
        </w:rPr>
        <w:t>、受注の均等化を図るため</w:t>
      </w:r>
      <w:r w:rsidRPr="00F858F6">
        <w:rPr>
          <w:rFonts w:ascii="ＭＳ 明朝" w:eastAsia="ＭＳ 明朝" w:hAnsi="ＭＳ 明朝" w:cs="Arial"/>
          <w:szCs w:val="21"/>
          <w:u w:val="single"/>
        </w:rPr>
        <w:t>といった理由によって正当化されるものではない</w:t>
      </w:r>
      <w:r w:rsidRPr="00F858F6">
        <w:rPr>
          <w:rFonts w:ascii="ＭＳ 明朝" w:eastAsia="ＭＳ 明朝" w:hAnsi="ＭＳ 明朝" w:cs="Arial" w:hint="eastAsia"/>
          <w:szCs w:val="21"/>
        </w:rPr>
        <w:t>」、と述べている。</w:t>
      </w:r>
      <w:r>
        <w:rPr>
          <w:rFonts w:ascii="ＭＳ 明朝" w:eastAsia="ＭＳ 明朝" w:hAnsi="ＭＳ 明朝" w:cs="Arial" w:hint="eastAsia"/>
          <w:szCs w:val="21"/>
        </w:rPr>
        <w:t>他方で、</w:t>
      </w:r>
      <w:r w:rsidRPr="0080068A">
        <w:rPr>
          <w:rFonts w:ascii="ＭＳ 明朝" w:eastAsia="ＭＳ 明朝" w:hAnsi="ＭＳ 明朝" w:cs="Arial" w:hint="eastAsia"/>
          <w:szCs w:val="21"/>
        </w:rPr>
        <w:t>「</w:t>
      </w:r>
      <w:r w:rsidRPr="0080068A">
        <w:rPr>
          <w:rFonts w:ascii="ＭＳ 明朝" w:eastAsia="ＭＳ 明朝" w:hAnsi="ＭＳ 明朝" w:hint="eastAsia"/>
          <w:szCs w:val="21"/>
          <w:u w:val="single"/>
        </w:rPr>
        <w:t>社会公共的な目的等正当な目的に基づいて合理的に必要とされる範囲内のものか</w:t>
      </w:r>
      <w:r w:rsidR="0080068A" w:rsidRPr="0080068A">
        <w:rPr>
          <w:rFonts w:ascii="ＭＳ 明朝" w:eastAsia="ＭＳ 明朝" w:hAnsi="ＭＳ 明朝" w:hint="eastAsia"/>
          <w:szCs w:val="21"/>
          <w:u w:val="single"/>
        </w:rPr>
        <w:t>、の要素を勘案</w:t>
      </w:r>
      <w:r w:rsidR="0080068A">
        <w:rPr>
          <w:rFonts w:ascii="ＭＳ 明朝" w:eastAsia="ＭＳ 明朝" w:hAnsi="ＭＳ 明朝" w:hint="eastAsia"/>
          <w:szCs w:val="21"/>
        </w:rPr>
        <w:t>」するとも述べている。</w:t>
      </w:r>
    </w:p>
    <w:p w14:paraId="577775B0" w14:textId="0A3DD671" w:rsidR="0080068A" w:rsidRDefault="004C3B7D" w:rsidP="00F858F6">
      <w:pPr>
        <w:ind w:firstLineChars="100" w:firstLine="210"/>
      </w:pPr>
      <w:r>
        <w:rPr>
          <w:rFonts w:ascii="ＭＳ 明朝" w:eastAsia="ＭＳ 明朝" w:hAnsi="ＭＳ 明朝" w:cs="Arial" w:hint="eastAsia"/>
          <w:szCs w:val="21"/>
        </w:rPr>
        <w:t>このうち、</w:t>
      </w:r>
      <w:r w:rsidR="0080068A" w:rsidRPr="0080068A">
        <w:rPr>
          <w:rFonts w:ascii="ＭＳ 明朝" w:eastAsia="ＭＳ 明朝" w:hAnsi="ＭＳ 明朝" w:cs="Arial" w:hint="eastAsia"/>
          <w:szCs w:val="21"/>
        </w:rPr>
        <w:t>「</w:t>
      </w:r>
      <w:r w:rsidR="0080068A" w:rsidRPr="0080068A">
        <w:rPr>
          <w:rFonts w:ascii="ＭＳ 明朝" w:eastAsia="ＭＳ 明朝" w:hAnsi="ＭＳ 明朝" w:hint="eastAsia"/>
          <w:szCs w:val="21"/>
        </w:rPr>
        <w:t>社会公共的な目的</w:t>
      </w:r>
      <w:r w:rsidR="0080068A">
        <w:rPr>
          <w:rFonts w:ascii="ＭＳ 明朝" w:eastAsia="ＭＳ 明朝" w:hAnsi="ＭＳ 明朝" w:hint="eastAsia"/>
          <w:szCs w:val="21"/>
        </w:rPr>
        <w:t>」や「合理的」などの用語が用いられるようになった</w:t>
      </w:r>
      <w:r w:rsidR="0080059A">
        <w:rPr>
          <w:rFonts w:ascii="ＭＳ 明朝" w:eastAsia="ＭＳ 明朝" w:hAnsi="ＭＳ 明朝" w:hint="eastAsia"/>
          <w:szCs w:val="21"/>
        </w:rPr>
        <w:t>のは、この</w:t>
      </w:r>
      <w:r w:rsidR="0080059A" w:rsidRPr="00F858F6">
        <w:rPr>
          <w:rFonts w:hint="eastAsia"/>
        </w:rPr>
        <w:t>事業者団体ガイドライン</w:t>
      </w:r>
      <w:r w:rsidR="0080059A">
        <w:rPr>
          <w:rFonts w:hint="eastAsia"/>
        </w:rPr>
        <w:t>制定の頃だったのではなかろうか（正確</w:t>
      </w:r>
      <w:r>
        <w:rPr>
          <w:rFonts w:hint="eastAsia"/>
        </w:rPr>
        <w:t>な情報は不知</w:t>
      </w:r>
      <w:r w:rsidR="0080059A">
        <w:rPr>
          <w:rFonts w:hint="eastAsia"/>
        </w:rPr>
        <w:t>）。</w:t>
      </w:r>
    </w:p>
    <w:p w14:paraId="162D3012" w14:textId="3B56BA4D" w:rsidR="0080059A" w:rsidRPr="00F55040" w:rsidRDefault="0080059A" w:rsidP="0080059A">
      <w:pPr>
        <w:ind w:firstLineChars="100" w:firstLine="210"/>
      </w:pPr>
      <w:r w:rsidRPr="0080059A">
        <w:t>学説の変化も同様であって、</w:t>
      </w:r>
      <w:r w:rsidRPr="0080059A">
        <w:rPr>
          <w:rFonts w:hint="eastAsia"/>
        </w:rPr>
        <w:t>内田耕作[</w:t>
      </w:r>
      <w:r w:rsidRPr="0080059A">
        <w:t>1999-2003</w:t>
      </w:r>
      <w:r w:rsidRPr="0080059A">
        <w:rPr>
          <w:rFonts w:hint="eastAsia"/>
        </w:rPr>
        <w:t>]</w:t>
      </w:r>
      <w:r>
        <w:rPr>
          <w:rFonts w:hint="eastAsia"/>
        </w:rPr>
        <w:t>は、1990年代頃から、独禁法の強化改正と適用除外諸規定の廃止、一般的な規制緩和の推進の中で、</w:t>
      </w:r>
      <w:r w:rsidR="00F55040">
        <w:rPr>
          <w:rFonts w:hint="eastAsia"/>
        </w:rPr>
        <w:t>従来漫然と行われてきた商慣行（ビジネス・プラクティス）が</w:t>
      </w:r>
      <w:r>
        <w:rPr>
          <w:rFonts w:hint="eastAsia"/>
        </w:rPr>
        <w:t>独禁法</w:t>
      </w:r>
      <w:r w:rsidR="00F55040">
        <w:rPr>
          <w:rFonts w:hint="eastAsia"/>
        </w:rPr>
        <w:t>上の規制と衝突ないし軋轢を引き起こすことが増えてきたこと、</w:t>
      </w:r>
      <w:r w:rsidR="001D62D8">
        <w:rPr>
          <w:rFonts w:hint="eastAsia"/>
        </w:rPr>
        <w:t>他方で、</w:t>
      </w:r>
      <w:r w:rsidR="00F55040" w:rsidRPr="00F55040">
        <w:rPr>
          <w:rFonts w:hint="eastAsia"/>
        </w:rPr>
        <w:t>白石忠志[1997]</w:t>
      </w:r>
      <w:r w:rsidR="001D62D8">
        <w:rPr>
          <w:rFonts w:hint="eastAsia"/>
        </w:rPr>
        <w:t>が</w:t>
      </w:r>
      <w:r w:rsidR="00F55040" w:rsidRPr="00F55040">
        <w:rPr>
          <w:rFonts w:hint="eastAsia"/>
        </w:rPr>
        <w:t>、</w:t>
      </w:r>
      <w:r w:rsidR="00F55040">
        <w:rPr>
          <w:rFonts w:hint="eastAsia"/>
        </w:rPr>
        <w:t>「</w:t>
      </w:r>
      <w:r w:rsidR="00F55040" w:rsidRPr="00F55040">
        <w:rPr>
          <w:rFonts w:hint="eastAsia"/>
        </w:rPr>
        <w:t>正当化理由</w:t>
      </w:r>
      <w:r w:rsidR="00F55040">
        <w:rPr>
          <w:rFonts w:hint="eastAsia"/>
        </w:rPr>
        <w:t>」を広く認める叙述を</w:t>
      </w:r>
      <w:r w:rsidR="001D62D8">
        <w:rPr>
          <w:rFonts w:hint="eastAsia"/>
        </w:rPr>
        <w:t>し、その「</w:t>
      </w:r>
      <w:r w:rsidR="001D62D8" w:rsidRPr="00F55040">
        <w:rPr>
          <w:rFonts w:hint="eastAsia"/>
        </w:rPr>
        <w:t>脱歴史的機能主義</w:t>
      </w:r>
      <w:r w:rsidR="001D62D8">
        <w:rPr>
          <w:rFonts w:hint="eastAsia"/>
        </w:rPr>
        <w:t>」が急速に広まったことを批判的に検討する。</w:t>
      </w:r>
    </w:p>
    <w:p w14:paraId="124AAECB" w14:textId="0935EBC6" w:rsidR="0080059A" w:rsidRPr="00F55040" w:rsidRDefault="0080059A" w:rsidP="00F55040"/>
    <w:p w14:paraId="12CF685C" w14:textId="042F3FA8" w:rsidR="00647899" w:rsidRPr="00F858F6" w:rsidRDefault="00647899" w:rsidP="00647899">
      <w:pPr>
        <w:rPr>
          <w:rFonts w:ascii="ＭＳ 明朝" w:eastAsia="ＭＳ 明朝" w:hAnsi="ＭＳ 明朝"/>
          <w:szCs w:val="21"/>
        </w:rPr>
      </w:pPr>
    </w:p>
  </w:footnote>
  <w:footnote w:id="7">
    <w:p w14:paraId="6770C93B" w14:textId="02CCC295" w:rsidR="00B80309" w:rsidRPr="00C35FB2" w:rsidRDefault="00B80309">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舟田[2021</w:t>
      </w:r>
      <w:r w:rsidR="00B814D1" w:rsidRPr="00C35FB2">
        <w:rPr>
          <w:rFonts w:ascii="ＭＳ 明朝" w:eastAsia="ＭＳ 明朝" w:hAnsi="ＭＳ 明朝" w:hint="eastAsia"/>
          <w:szCs w:val="21"/>
        </w:rPr>
        <w:t>a</w:t>
      </w:r>
      <w:r w:rsidRPr="00C35FB2">
        <w:rPr>
          <w:rFonts w:ascii="ＭＳ 明朝" w:eastAsia="ＭＳ 明朝" w:hAnsi="ＭＳ 明朝" w:hint="eastAsia"/>
          <w:szCs w:val="21"/>
        </w:rPr>
        <w:t>]第2章を参照。本稿</w:t>
      </w:r>
      <w:r w:rsidR="008B5656" w:rsidRPr="00C35FB2">
        <w:rPr>
          <w:rFonts w:ascii="ＭＳ 明朝" w:eastAsia="ＭＳ 明朝" w:hAnsi="ＭＳ 明朝" w:hint="eastAsia"/>
          <w:szCs w:val="21"/>
        </w:rPr>
        <w:t>における</w:t>
      </w:r>
      <w:r w:rsidRPr="00C35FB2">
        <w:rPr>
          <w:rFonts w:ascii="ＭＳ 明朝" w:eastAsia="ＭＳ 明朝" w:hAnsi="ＭＳ 明朝" w:hint="eastAsia"/>
          <w:szCs w:val="21"/>
        </w:rPr>
        <w:t>一般論</w:t>
      </w:r>
      <w:r w:rsidR="00A1653E" w:rsidRPr="00C35FB2">
        <w:rPr>
          <w:rFonts w:ascii="ＭＳ 明朝" w:eastAsia="ＭＳ 明朝" w:hAnsi="ＭＳ 明朝" w:hint="eastAsia"/>
          <w:szCs w:val="21"/>
        </w:rPr>
        <w:t>に</w:t>
      </w:r>
      <w:r w:rsidR="0096238B" w:rsidRPr="00C35FB2">
        <w:rPr>
          <w:rFonts w:ascii="ＭＳ 明朝" w:eastAsia="ＭＳ 明朝" w:hAnsi="ＭＳ 明朝" w:hint="eastAsia"/>
          <w:szCs w:val="21"/>
        </w:rPr>
        <w:t>は</w:t>
      </w:r>
      <w:r w:rsidR="008B5656" w:rsidRPr="00C35FB2">
        <w:rPr>
          <w:rFonts w:ascii="ＭＳ 明朝" w:eastAsia="ＭＳ 明朝" w:hAnsi="ＭＳ 明朝" w:hint="eastAsia"/>
          <w:szCs w:val="21"/>
        </w:rPr>
        <w:t>、</w:t>
      </w:r>
      <w:r w:rsidRPr="00C35FB2">
        <w:rPr>
          <w:rFonts w:ascii="ＭＳ 明朝" w:eastAsia="ＭＳ 明朝" w:hAnsi="ＭＳ 明朝" w:hint="eastAsia"/>
          <w:szCs w:val="21"/>
        </w:rPr>
        <w:t>これと重なる</w:t>
      </w:r>
      <w:r w:rsidR="00A1653E" w:rsidRPr="00C35FB2">
        <w:rPr>
          <w:rFonts w:ascii="ＭＳ 明朝" w:eastAsia="ＭＳ 明朝" w:hAnsi="ＭＳ 明朝" w:hint="eastAsia"/>
          <w:szCs w:val="21"/>
        </w:rPr>
        <w:t>部分が</w:t>
      </w:r>
      <w:r w:rsidRPr="00C35FB2">
        <w:rPr>
          <w:rFonts w:ascii="ＭＳ 明朝" w:eastAsia="ＭＳ 明朝" w:hAnsi="ＭＳ 明朝" w:hint="eastAsia"/>
          <w:szCs w:val="21"/>
        </w:rPr>
        <w:t>あ</w:t>
      </w:r>
      <w:r w:rsidR="00E331A9" w:rsidRPr="00C35FB2">
        <w:rPr>
          <w:rFonts w:ascii="ＭＳ 明朝" w:eastAsia="ＭＳ 明朝" w:hAnsi="ＭＳ 明朝" w:hint="eastAsia"/>
          <w:szCs w:val="21"/>
        </w:rPr>
        <w:t>る。</w:t>
      </w:r>
    </w:p>
  </w:footnote>
  <w:footnote w:id="8">
    <w:p w14:paraId="3D1DF903" w14:textId="309B0E06" w:rsidR="00E45325" w:rsidRPr="00C35FB2" w:rsidRDefault="00E45325">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「外形的」とは、大阪バス協会事件＝審判審決平成7・7・10</w:t>
      </w:r>
      <w:r w:rsidR="00690BEF" w:rsidRPr="00C35FB2">
        <w:rPr>
          <w:rFonts w:ascii="ＭＳ 明朝" w:eastAsia="ＭＳ 明朝" w:hAnsi="ＭＳ 明朝" w:cs="ＭＳ ゴシック" w:hint="eastAsia"/>
          <w:szCs w:val="21"/>
        </w:rPr>
        <w:t>審決集42巻3頁</w:t>
      </w:r>
      <w:r w:rsidR="00CA3A4D" w:rsidRPr="00C35FB2">
        <w:rPr>
          <w:rFonts w:ascii="ＭＳ 明朝" w:eastAsia="ＭＳ 明朝" w:hAnsi="ＭＳ 明朝" w:hint="eastAsia"/>
          <w:szCs w:val="21"/>
        </w:rPr>
        <w:t>で用いられた用語である。そこでは</w:t>
      </w:r>
      <w:r w:rsidR="00FC4DBF" w:rsidRPr="00C35FB2">
        <w:rPr>
          <w:rFonts w:ascii="ＭＳ 明朝" w:eastAsia="ＭＳ 明朝" w:hAnsi="ＭＳ 明朝" w:cs="ＭＳ ゴシック" w:hint="eastAsia"/>
          <w:szCs w:val="21"/>
        </w:rPr>
        <w:t>、「</w:t>
      </w:r>
      <w:r w:rsidR="00FC4DBF" w:rsidRPr="00C35FB2">
        <w:rPr>
          <w:rFonts w:ascii="ＭＳ 明朝" w:eastAsia="ＭＳ 明朝" w:hAnsi="ＭＳ 明朝" w:hint="eastAsia"/>
          <w:szCs w:val="21"/>
        </w:rPr>
        <w:t>通常であれば『一定の取引分野における競争を実質的に制限</w:t>
      </w:r>
      <w:r w:rsidR="008C2028" w:rsidRPr="00C35FB2">
        <w:rPr>
          <w:rFonts w:ascii="ＭＳ 明朝" w:eastAsia="ＭＳ 明朝" w:hAnsi="ＭＳ 明朝" w:hint="eastAsia"/>
          <w:szCs w:val="21"/>
        </w:rPr>
        <w:t>』</w:t>
      </w:r>
      <w:r w:rsidR="00FC4DBF" w:rsidRPr="00C35FB2">
        <w:rPr>
          <w:rFonts w:ascii="ＭＳ 明朝" w:eastAsia="ＭＳ 明朝" w:hAnsi="ＭＳ 明朝" w:hint="eastAsia"/>
          <w:szCs w:val="21"/>
        </w:rPr>
        <w:t>しているとされる</w:t>
      </w:r>
      <w:r w:rsidR="00FC4DBF" w:rsidRPr="00C35FB2">
        <w:rPr>
          <w:rFonts w:ascii="ＭＳ 明朝" w:eastAsia="ＭＳ 明朝" w:hAnsi="ＭＳ 明朝" w:hint="eastAsia"/>
          <w:szCs w:val="21"/>
          <w:u w:val="single"/>
        </w:rPr>
        <w:t>外形的</w:t>
      </w:r>
      <w:r w:rsidR="00FC4DBF" w:rsidRPr="00C35FB2">
        <w:rPr>
          <w:rFonts w:ascii="ＭＳ 明朝" w:eastAsia="ＭＳ 明朝" w:hAnsi="ＭＳ 明朝" w:hint="eastAsia"/>
          <w:szCs w:val="21"/>
        </w:rPr>
        <w:t>な事実が調っている限り</w:t>
      </w:r>
      <w:r w:rsidR="008C2028" w:rsidRPr="00C35FB2">
        <w:rPr>
          <w:rFonts w:ascii="ＭＳ 明朝" w:eastAsia="ＭＳ 明朝" w:hAnsi="ＭＳ 明朝" w:hint="eastAsia"/>
          <w:szCs w:val="21"/>
        </w:rPr>
        <w:t>----</w:t>
      </w:r>
      <w:r w:rsidR="00FC4DBF" w:rsidRPr="00C35FB2">
        <w:rPr>
          <w:rFonts w:ascii="ＭＳ 明朝" w:eastAsia="ＭＳ 明朝" w:hAnsi="ＭＳ 明朝" w:hint="eastAsia"/>
          <w:szCs w:val="21"/>
        </w:rPr>
        <w:t>」</w:t>
      </w:r>
      <w:r w:rsidR="00CA3A4D" w:rsidRPr="00C35FB2">
        <w:rPr>
          <w:rFonts w:ascii="ＭＳ 明朝" w:eastAsia="ＭＳ 明朝" w:hAnsi="ＭＳ 明朝" w:hint="eastAsia"/>
          <w:szCs w:val="21"/>
        </w:rPr>
        <w:t>、3条・8条の構成要件に該当すると判断されるが、「特段の事情」があれば、「競争を実質的に制限すること」という構成要件に該当しない、と述べ</w:t>
      </w:r>
      <w:r w:rsidR="000E6FFF" w:rsidRPr="00C35FB2">
        <w:rPr>
          <w:rFonts w:ascii="ＭＳ 明朝" w:eastAsia="ＭＳ 明朝" w:hAnsi="ＭＳ 明朝" w:hint="eastAsia"/>
          <w:szCs w:val="21"/>
        </w:rPr>
        <w:t>られてい</w:t>
      </w:r>
      <w:r w:rsidR="00CA3A4D" w:rsidRPr="00C35FB2">
        <w:rPr>
          <w:rFonts w:ascii="ＭＳ 明朝" w:eastAsia="ＭＳ 明朝" w:hAnsi="ＭＳ 明朝" w:hint="eastAsia"/>
          <w:szCs w:val="21"/>
        </w:rPr>
        <w:t>た</w:t>
      </w:r>
      <w:r w:rsidRPr="00C35FB2">
        <w:rPr>
          <w:rFonts w:ascii="ＭＳ 明朝" w:eastAsia="ＭＳ 明朝" w:hAnsi="ＭＳ 明朝" w:hint="eastAsia"/>
          <w:szCs w:val="21"/>
        </w:rPr>
        <w:t>。</w:t>
      </w:r>
    </w:p>
  </w:footnote>
  <w:footnote w:id="9">
    <w:p w14:paraId="71C1D2E1" w14:textId="2D21DDC2" w:rsidR="00335703" w:rsidRPr="00C35FB2" w:rsidRDefault="00335703" w:rsidP="00335703">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bookmarkStart w:id="6" w:name="_Hlk162985935"/>
      <w:r w:rsidR="00CA15B8" w:rsidRPr="00C35FB2">
        <w:rPr>
          <w:rFonts w:ascii="ＭＳ 明朝" w:eastAsia="ＭＳ 明朝" w:hAnsi="ＭＳ 明朝" w:hint="eastAsia"/>
          <w:szCs w:val="21"/>
        </w:rPr>
        <w:t>石油カルテル刑事最判</w:t>
      </w:r>
      <w:bookmarkEnd w:id="6"/>
      <w:r w:rsidRPr="00C35FB2">
        <w:rPr>
          <w:rFonts w:ascii="ＭＳ 明朝" w:eastAsia="ＭＳ 明朝" w:hAnsi="ＭＳ 明朝" w:hint="eastAsia"/>
          <w:szCs w:val="21"/>
        </w:rPr>
        <w:t>は、「</w:t>
      </w:r>
      <w:r w:rsidRPr="00C35FB2">
        <w:rPr>
          <w:rFonts w:ascii="ＭＳ 明朝" w:eastAsia="ＭＳ 明朝" w:hAnsi="ＭＳ 明朝" w:cs="ＭＳ ゴシック" w:hint="eastAsia"/>
          <w:szCs w:val="21"/>
        </w:rPr>
        <w:t>比較衡量論」を一般論として提示している。それが当該事案とどう結び付くかというと、</w:t>
      </w:r>
      <w:r w:rsidRPr="00C35FB2">
        <w:rPr>
          <w:rFonts w:ascii="ＭＳ 明朝" w:eastAsia="ＭＳ 明朝" w:hAnsi="ＭＳ 明朝" w:hint="eastAsia"/>
          <w:szCs w:val="21"/>
        </w:rPr>
        <w:t>行政指導協力→比較衡量→違法性阻却という筋道であると思われる。このことを明確に指摘したのは、</w:t>
      </w:r>
      <w:r w:rsidRPr="00C35FB2">
        <w:rPr>
          <w:rFonts w:ascii="ＭＳ 明朝" w:eastAsia="ＭＳ 明朝" w:hAnsi="ＭＳ 明朝" w:hint="eastAsia"/>
          <w:kern w:val="0"/>
          <w:szCs w:val="21"/>
        </w:rPr>
        <w:t>今村成和＝正田彬[1980]</w:t>
      </w:r>
      <w:r w:rsidRPr="00C35FB2">
        <w:rPr>
          <w:rFonts w:ascii="ＭＳ 明朝" w:eastAsia="ＭＳ 明朝" w:hAnsi="ＭＳ 明朝"/>
          <w:kern w:val="0"/>
          <w:szCs w:val="21"/>
        </w:rPr>
        <w:t>4</w:t>
      </w:r>
      <w:r w:rsidRPr="00C35FB2">
        <w:rPr>
          <w:rFonts w:ascii="ＭＳ 明朝" w:eastAsia="ＭＳ 明朝" w:hAnsi="ＭＳ 明朝" w:hint="eastAsia"/>
          <w:kern w:val="0"/>
          <w:szCs w:val="21"/>
        </w:rPr>
        <w:t>頁以下における</w:t>
      </w:r>
      <w:r w:rsidRPr="00C35FB2">
        <w:rPr>
          <w:rFonts w:ascii="ＭＳ 明朝" w:eastAsia="ＭＳ 明朝" w:hAnsi="ＭＳ 明朝" w:hint="eastAsia"/>
          <w:szCs w:val="21"/>
        </w:rPr>
        <w:t>今村成和発言である。本判決の</w:t>
      </w:r>
      <w:r w:rsidRPr="00C35FB2">
        <w:rPr>
          <w:rFonts w:ascii="ＭＳ 明朝" w:eastAsia="ＭＳ 明朝" w:hAnsi="ＭＳ 明朝" w:cs="ＭＳ ゴシック" w:hint="eastAsia"/>
          <w:szCs w:val="21"/>
        </w:rPr>
        <w:t>比較衡量論を批判する多くの議論のなかでは、</w:t>
      </w:r>
      <w:bookmarkStart w:id="7" w:name="_Hlk72781273"/>
      <w:r w:rsidRPr="00C35FB2">
        <w:rPr>
          <w:rFonts w:ascii="ＭＳ 明朝" w:eastAsia="ＭＳ 明朝" w:hAnsi="ＭＳ 明朝" w:hint="eastAsia"/>
          <w:szCs w:val="21"/>
        </w:rPr>
        <w:t>和田健夫[2013]</w:t>
      </w:r>
      <w:bookmarkEnd w:id="7"/>
      <w:r w:rsidRPr="00C35FB2">
        <w:rPr>
          <w:rFonts w:ascii="ＭＳ 明朝" w:eastAsia="ＭＳ 明朝" w:hAnsi="ＭＳ 明朝" w:hint="eastAsia"/>
          <w:szCs w:val="21"/>
        </w:rPr>
        <w:t>がまず参照されるべきである。私の本判決批判については、舟田[2021a]42頁以下、50頁以下参照。</w:t>
      </w:r>
    </w:p>
  </w:footnote>
  <w:footnote w:id="10">
    <w:p w14:paraId="42B4A012" w14:textId="1CD9833B" w:rsidR="00345880" w:rsidRPr="00C35FB2" w:rsidRDefault="00345880">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lang w:val="de-DE"/>
        </w:rPr>
        <w:t xml:space="preserve">　</w:t>
      </w:r>
      <w:r w:rsidRPr="00C35FB2">
        <w:rPr>
          <w:rFonts w:ascii="ＭＳ 明朝" w:eastAsia="ＭＳ 明朝" w:hAnsi="ＭＳ 明朝" w:hint="eastAsia"/>
          <w:szCs w:val="21"/>
        </w:rPr>
        <w:t>武田邦宣[2007]1418頁以下参照。</w:t>
      </w:r>
      <w:r w:rsidR="00E35DCA" w:rsidRPr="00C35FB2">
        <w:rPr>
          <w:rFonts w:ascii="ＭＳ 明朝" w:eastAsia="ＭＳ 明朝" w:hAnsi="ＭＳ 明朝" w:hint="eastAsia"/>
          <w:szCs w:val="21"/>
        </w:rPr>
        <w:t>EU機能条約101条1項と同条3項については、渡辺昭成[2011]、柳武史[2012</w:t>
      </w:r>
      <w:r w:rsidR="00E35DCA" w:rsidRPr="00C35FB2">
        <w:rPr>
          <w:rFonts w:ascii="ＭＳ 明朝" w:eastAsia="ＭＳ 明朝" w:hAnsi="ＭＳ 明朝"/>
          <w:szCs w:val="21"/>
        </w:rPr>
        <w:t>]</w:t>
      </w:r>
      <w:r w:rsidR="00931197">
        <w:rPr>
          <w:rFonts w:ascii="ＭＳ 明朝" w:eastAsia="ＭＳ 明朝" w:hAnsi="ＭＳ 明朝" w:hint="eastAsia"/>
          <w:szCs w:val="21"/>
        </w:rPr>
        <w:t>,</w:t>
      </w:r>
      <w:r w:rsidR="00931197" w:rsidRPr="00931197">
        <w:rPr>
          <w:rFonts w:ascii="ＭＳ 明朝" w:eastAsia="ＭＳ 明朝" w:hAnsi="ＭＳ 明朝" w:hint="eastAsia"/>
          <w:szCs w:val="21"/>
        </w:rPr>
        <w:t xml:space="preserve"> </w:t>
      </w:r>
      <w:r w:rsidR="00931197" w:rsidRPr="00F0504A">
        <w:rPr>
          <w:rFonts w:ascii="ＭＳ 明朝" w:eastAsia="ＭＳ 明朝" w:hAnsi="ＭＳ 明朝" w:hint="eastAsia"/>
          <w:szCs w:val="21"/>
        </w:rPr>
        <w:t>渡辺昭成</w:t>
      </w:r>
      <w:r w:rsidR="00931197">
        <w:rPr>
          <w:rFonts w:ascii="ＭＳ 明朝" w:eastAsia="ＭＳ 明朝" w:hAnsi="ＭＳ 明朝" w:hint="eastAsia"/>
          <w:szCs w:val="21"/>
        </w:rPr>
        <w:t>[2024]</w:t>
      </w:r>
      <w:r w:rsidR="00E35DCA" w:rsidRPr="00C35FB2">
        <w:rPr>
          <w:rFonts w:ascii="ＭＳ 明朝" w:eastAsia="ＭＳ 明朝" w:hAnsi="ＭＳ 明朝" w:hint="eastAsia"/>
          <w:szCs w:val="21"/>
        </w:rPr>
        <w:t>等を参照。</w:t>
      </w:r>
    </w:p>
  </w:footnote>
  <w:footnote w:id="11">
    <w:p w14:paraId="7F2EC9BC" w14:textId="4D579828" w:rsidR="00DA2884" w:rsidRPr="00C35FB2" w:rsidRDefault="00DA2884">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Pr="00C35FB2">
        <w:rPr>
          <w:rFonts w:ascii="ＭＳ 明朝" w:eastAsia="ＭＳ 明朝" w:hAnsi="ＭＳ 明朝" w:hint="eastAsia"/>
          <w:szCs w:val="21"/>
          <w:lang w:val="de-DE"/>
        </w:rPr>
        <w:t xml:space="preserve">　</w:t>
      </w:r>
      <w:r w:rsidRPr="00C35FB2">
        <w:rPr>
          <w:rFonts w:ascii="ＭＳ 明朝" w:eastAsia="ＭＳ 明朝" w:hAnsi="ＭＳ 明朝" w:hint="eastAsia"/>
          <w:szCs w:val="21"/>
        </w:rPr>
        <w:t>沢田克己[1988]</w:t>
      </w:r>
      <w:r w:rsidR="00EF699A" w:rsidRPr="00EF699A">
        <w:rPr>
          <w:rFonts w:ascii="ＭＳ 明朝" w:eastAsia="ＭＳ 明朝" w:hAnsi="ＭＳ 明朝" w:hint="eastAsia"/>
          <w:szCs w:val="21"/>
        </w:rPr>
        <w:t xml:space="preserve"> </w:t>
      </w:r>
      <w:r w:rsidR="00EF699A" w:rsidRPr="00C35FB2">
        <w:rPr>
          <w:rFonts w:ascii="ＭＳ 明朝" w:eastAsia="ＭＳ 明朝" w:hAnsi="ＭＳ 明朝" w:hint="eastAsia"/>
          <w:szCs w:val="21"/>
        </w:rPr>
        <w:t>48頁以下、56頁以下</w:t>
      </w:r>
      <w:r w:rsidRPr="00C35FB2">
        <w:rPr>
          <w:rFonts w:ascii="ＭＳ 明朝" w:eastAsia="ＭＳ 明朝" w:hAnsi="ＭＳ 明朝" w:hint="eastAsia"/>
          <w:szCs w:val="21"/>
        </w:rPr>
        <w:t>等、同氏の一連の研究を参照。</w:t>
      </w:r>
    </w:p>
  </w:footnote>
  <w:footnote w:id="12">
    <w:p w14:paraId="45B30836" w14:textId="5339DBA3" w:rsidR="006F1DBE" w:rsidRPr="00C35FB2" w:rsidRDefault="006F1DBE">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00345880" w:rsidRPr="00C35FB2">
        <w:rPr>
          <w:rFonts w:ascii="ＭＳ 明朝" w:eastAsia="ＭＳ 明朝" w:hAnsi="ＭＳ 明朝"/>
          <w:szCs w:val="21"/>
          <w:lang w:val="de-DE"/>
        </w:rPr>
        <w:t xml:space="preserve"> Emmerich</w:t>
      </w:r>
      <w:r w:rsidR="00345880" w:rsidRPr="00C35FB2">
        <w:rPr>
          <w:rFonts w:ascii="ＭＳ 明朝" w:eastAsia="ＭＳ 明朝" w:hAnsi="ＭＳ 明朝" w:hint="eastAsia"/>
          <w:szCs w:val="21"/>
          <w:lang w:val="de-DE"/>
        </w:rPr>
        <w:t>/Lange</w:t>
      </w:r>
      <w:r w:rsidR="00345880" w:rsidRPr="00C35FB2">
        <w:rPr>
          <w:rFonts w:ascii="ＭＳ 明朝" w:eastAsia="ＭＳ 明朝" w:hAnsi="ＭＳ 明朝"/>
          <w:szCs w:val="21"/>
          <w:lang w:val="de-DE"/>
        </w:rPr>
        <w:t xml:space="preserve"> [20</w:t>
      </w:r>
      <w:r w:rsidR="00345880" w:rsidRPr="00C35FB2">
        <w:rPr>
          <w:rFonts w:ascii="ＭＳ 明朝" w:eastAsia="ＭＳ 明朝" w:hAnsi="ＭＳ 明朝" w:hint="eastAsia"/>
          <w:szCs w:val="21"/>
          <w:lang w:val="de-DE"/>
        </w:rPr>
        <w:t>21</w:t>
      </w:r>
      <w:r w:rsidR="00345880" w:rsidRPr="00C35FB2">
        <w:rPr>
          <w:rFonts w:ascii="ＭＳ 明朝" w:eastAsia="ＭＳ 明朝" w:hAnsi="ＭＳ 明朝"/>
          <w:szCs w:val="21"/>
          <w:lang w:val="de-DE"/>
        </w:rPr>
        <w:t xml:space="preserve">] </w:t>
      </w:r>
      <w:bookmarkStart w:id="8" w:name="_Hlk165409685"/>
      <w:r w:rsidR="00345880" w:rsidRPr="00C35FB2">
        <w:rPr>
          <w:rStyle w:val="ab"/>
          <w:rFonts w:ascii="ＭＳ 明朝" w:eastAsia="ＭＳ 明朝" w:hAnsi="ＭＳ 明朝"/>
          <w:szCs w:val="21"/>
          <w:lang w:val="de-DE"/>
        </w:rPr>
        <w:t>§</w:t>
      </w:r>
      <w:r w:rsidR="00345880" w:rsidRPr="00C35FB2">
        <w:rPr>
          <w:rStyle w:val="ab"/>
          <w:rFonts w:ascii="ＭＳ 明朝" w:eastAsia="ＭＳ 明朝" w:hAnsi="ＭＳ 明朝" w:hint="eastAsia"/>
          <w:szCs w:val="21"/>
          <w:lang w:val="de-DE"/>
        </w:rPr>
        <w:t>4</w:t>
      </w:r>
      <w:r w:rsidR="00345880" w:rsidRPr="00C35FB2">
        <w:rPr>
          <w:rStyle w:val="ab"/>
          <w:rFonts w:ascii="ＭＳ 明朝" w:eastAsia="ＭＳ 明朝" w:hAnsi="ＭＳ 明朝"/>
          <w:szCs w:val="21"/>
          <w:lang w:val="de-DE"/>
        </w:rPr>
        <w:t xml:space="preserve"> </w:t>
      </w:r>
      <w:r w:rsidR="00345880" w:rsidRPr="00C35FB2">
        <w:rPr>
          <w:rStyle w:val="ab"/>
          <w:rFonts w:ascii="ＭＳ 明朝" w:eastAsia="ＭＳ 明朝" w:hAnsi="ＭＳ 明朝" w:hint="eastAsia"/>
          <w:szCs w:val="21"/>
          <w:lang w:val="de-DE"/>
        </w:rPr>
        <w:t>Rn.46ff.</w:t>
      </w:r>
      <w:bookmarkEnd w:id="8"/>
    </w:p>
  </w:footnote>
  <w:footnote w:id="13">
    <w:p w14:paraId="23CAB828" w14:textId="461816F9" w:rsidR="00E75DF2" w:rsidRPr="00C35FB2" w:rsidRDefault="00E75DF2">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Pr="00C35FB2">
        <w:rPr>
          <w:rFonts w:ascii="ＭＳ 明朝" w:eastAsia="ＭＳ 明朝" w:hAnsi="ＭＳ 明朝" w:hint="eastAsia"/>
          <w:szCs w:val="21"/>
          <w:lang w:val="de-DE"/>
        </w:rPr>
        <w:t xml:space="preserve">　「</w:t>
      </w:r>
      <w:r w:rsidRPr="00C35FB2">
        <w:rPr>
          <w:rFonts w:ascii="ＭＳ 明朝" w:eastAsia="ＭＳ 明朝" w:hAnsi="ＭＳ 明朝" w:cs="ＭＳ明朝"/>
          <w:color w:val="3F3F3F"/>
          <w:kern w:val="0"/>
          <w:szCs w:val="21"/>
        </w:rPr>
        <w:t>ある当事者が、不正競争防止法に基づいて、他の当事者がある行動を取ることを禁止できる場合、和解も有効でなければならない</w:t>
      </w:r>
      <w:r w:rsidRPr="00C35FB2">
        <w:rPr>
          <w:rFonts w:ascii="ＭＳ 明朝" w:eastAsia="ＭＳ 明朝" w:hAnsi="ＭＳ 明朝" w:cs="ＭＳ明朝" w:hint="eastAsia"/>
          <w:color w:val="3F3F3F"/>
          <w:kern w:val="0"/>
          <w:szCs w:val="21"/>
        </w:rPr>
        <w:t>」</w:t>
      </w:r>
      <w:r w:rsidRPr="00F52C50">
        <w:rPr>
          <w:rFonts w:ascii="ＭＳ 明朝" w:eastAsia="ＭＳ 明朝" w:hAnsi="ＭＳ 明朝"/>
          <w:szCs w:val="21"/>
          <w:lang w:val="de-DE"/>
        </w:rPr>
        <w:t>Immenga / Mestmäcker[2019] B</w:t>
      </w:r>
      <w:r w:rsidRPr="00C35FB2">
        <w:rPr>
          <w:rFonts w:ascii="ＭＳ 明朝" w:eastAsia="ＭＳ 明朝" w:hAnsi="ＭＳ 明朝"/>
          <w:szCs w:val="21"/>
          <w:lang w:val="de-DE"/>
        </w:rPr>
        <w:t>and 1 Art. 101 Abs. 1 _AEUV Rn.</w:t>
      </w:r>
      <w:r w:rsidRPr="00C35FB2">
        <w:rPr>
          <w:rFonts w:ascii="ＭＳ 明朝" w:eastAsia="ＭＳ 明朝" w:hAnsi="ＭＳ 明朝" w:hint="eastAsia"/>
          <w:szCs w:val="21"/>
          <w:lang w:val="de-DE"/>
        </w:rPr>
        <w:t>158ff.（</w:t>
      </w:r>
      <w:r w:rsidR="00F52C50">
        <w:rPr>
          <w:rFonts w:ascii="ＭＳ 明朝" w:eastAsia="ＭＳ 明朝" w:hAnsi="ＭＳ 明朝" w:hint="eastAsia"/>
          <w:szCs w:val="21"/>
          <w:lang w:val="de-DE"/>
        </w:rPr>
        <w:t xml:space="preserve">Daniel </w:t>
      </w:r>
      <w:r w:rsidRPr="00C35FB2">
        <w:rPr>
          <w:rFonts w:ascii="ＭＳ 明朝" w:eastAsia="ＭＳ 明朝" w:hAnsi="ＭＳ 明朝" w:hint="eastAsia"/>
          <w:szCs w:val="21"/>
          <w:lang w:val="de-DE"/>
        </w:rPr>
        <w:t>Zimmer</w:t>
      </w:r>
      <w:r w:rsidR="00F52C50" w:rsidRPr="00F52C50">
        <w:rPr>
          <w:rFonts w:hint="eastAsia"/>
        </w:rPr>
        <w:t>執筆</w:t>
      </w:r>
      <w:bookmarkStart w:id="9" w:name="_Hlk133954245"/>
      <w:r w:rsidR="00F52C50" w:rsidRPr="00F52C50">
        <w:rPr>
          <w:rFonts w:hint="eastAsia"/>
        </w:rPr>
        <w:t>部分</w:t>
      </w:r>
      <w:bookmarkEnd w:id="9"/>
      <w:r w:rsidR="00F52C50" w:rsidRPr="0038360F">
        <w:rPr>
          <w:rFonts w:hint="eastAsia"/>
          <w:lang w:val="de-DE"/>
        </w:rPr>
        <w:t>）</w:t>
      </w:r>
    </w:p>
  </w:footnote>
  <w:footnote w:id="14">
    <w:p w14:paraId="43A24E1B" w14:textId="5A92A02F" w:rsidR="00345880" w:rsidRPr="00C35FB2" w:rsidRDefault="00345880">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Pr="00C35FB2">
        <w:rPr>
          <w:rFonts w:ascii="ＭＳ 明朝" w:eastAsia="ＭＳ 明朝" w:hAnsi="ＭＳ 明朝" w:hint="eastAsia"/>
          <w:szCs w:val="21"/>
          <w:lang w:val="de-DE"/>
        </w:rPr>
        <w:t xml:space="preserve">　</w:t>
      </w:r>
      <w:r w:rsidRPr="00C35FB2">
        <w:rPr>
          <w:rFonts w:ascii="ＭＳ 明朝" w:eastAsia="ＭＳ 明朝" w:hAnsi="ＭＳ 明朝"/>
          <w:b/>
          <w:bCs/>
          <w:szCs w:val="21"/>
          <w:lang w:val="de-DE"/>
        </w:rPr>
        <w:t xml:space="preserve"> </w:t>
      </w:r>
      <w:r w:rsidRPr="00F52C50">
        <w:rPr>
          <w:rFonts w:ascii="ＭＳ 明朝" w:eastAsia="ＭＳ 明朝" w:hAnsi="ＭＳ 明朝"/>
          <w:szCs w:val="21"/>
          <w:lang w:val="de-DE"/>
        </w:rPr>
        <w:t>Immenga / Mestmäcker[2019] B</w:t>
      </w:r>
      <w:r w:rsidRPr="00C35FB2">
        <w:rPr>
          <w:rFonts w:ascii="ＭＳ 明朝" w:eastAsia="ＭＳ 明朝" w:hAnsi="ＭＳ 明朝"/>
          <w:szCs w:val="21"/>
          <w:lang w:val="de-DE"/>
        </w:rPr>
        <w:t>and 1 Art. 101 Abs. 1 _AEUV Rn.</w:t>
      </w:r>
      <w:r w:rsidRPr="00C35FB2">
        <w:rPr>
          <w:rFonts w:ascii="ＭＳ 明朝" w:eastAsia="ＭＳ 明朝" w:hAnsi="ＭＳ 明朝" w:hint="eastAsia"/>
          <w:szCs w:val="21"/>
          <w:lang w:val="de-DE"/>
        </w:rPr>
        <w:t>145ff.（</w:t>
      </w:r>
      <w:r w:rsidR="00F52C50">
        <w:rPr>
          <w:rFonts w:ascii="ＭＳ 明朝" w:eastAsia="ＭＳ 明朝" w:hAnsi="ＭＳ 明朝" w:hint="eastAsia"/>
          <w:szCs w:val="21"/>
          <w:lang w:val="de-DE"/>
        </w:rPr>
        <w:t xml:space="preserve">Daniel </w:t>
      </w:r>
      <w:r w:rsidRPr="00C35FB2">
        <w:rPr>
          <w:rFonts w:ascii="ＭＳ 明朝" w:eastAsia="ＭＳ 明朝" w:hAnsi="ＭＳ 明朝" w:hint="eastAsia"/>
          <w:szCs w:val="21"/>
          <w:lang w:val="de-DE"/>
        </w:rPr>
        <w:t>Zimmer</w:t>
      </w:r>
      <w:r w:rsidR="00F52C50" w:rsidRPr="00F52C50">
        <w:rPr>
          <w:rFonts w:hint="eastAsia"/>
        </w:rPr>
        <w:t>執筆部分</w:t>
      </w:r>
      <w:r w:rsidRPr="00C35FB2">
        <w:rPr>
          <w:rFonts w:ascii="ＭＳ 明朝" w:eastAsia="ＭＳ 明朝" w:hAnsi="ＭＳ 明朝" w:hint="eastAsia"/>
          <w:szCs w:val="21"/>
          <w:lang w:val="de-DE"/>
        </w:rPr>
        <w:t>）</w:t>
      </w:r>
    </w:p>
  </w:footnote>
  <w:footnote w:id="15">
    <w:p w14:paraId="4431888E" w14:textId="51B33D7A" w:rsidR="00633635" w:rsidRPr="00C35FB2" w:rsidRDefault="00633635" w:rsidP="00633635">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Emmerich[2014]</w:t>
      </w:r>
      <w:r w:rsidRPr="00C35FB2">
        <w:rPr>
          <w:rFonts w:ascii="ＭＳ 明朝" w:eastAsia="ＭＳ 明朝" w:hAnsi="ＭＳ 明朝" w:cs="ＭＳゴシック" w:hint="eastAsia"/>
          <w:kern w:val="0"/>
          <w:szCs w:val="21"/>
          <w:lang w:val="de-DE"/>
        </w:rPr>
        <w:t xml:space="preserve"> §</w:t>
      </w:r>
      <w:r w:rsidRPr="00C35FB2">
        <w:rPr>
          <w:rFonts w:ascii="ＭＳ 明朝" w:eastAsia="ＭＳ 明朝" w:hAnsi="ＭＳ 明朝" w:cs="ＭＳ明朝"/>
          <w:kern w:val="0"/>
          <w:szCs w:val="21"/>
          <w:lang w:val="de-DE"/>
        </w:rPr>
        <w:t>4</w:t>
      </w:r>
      <w:r w:rsidRPr="00C35FB2">
        <w:rPr>
          <w:rFonts w:ascii="ＭＳ 明朝" w:eastAsia="ＭＳ 明朝" w:hAnsi="ＭＳ 明朝" w:cs="ＭＳ明朝" w:hint="eastAsia"/>
          <w:kern w:val="0"/>
          <w:szCs w:val="21"/>
          <w:lang w:val="de-DE"/>
        </w:rPr>
        <w:t>,</w:t>
      </w:r>
      <w:r w:rsidRPr="00C35FB2">
        <w:rPr>
          <w:rFonts w:ascii="ＭＳ 明朝" w:eastAsia="ＭＳ 明朝" w:hAnsi="ＭＳ 明朝"/>
          <w:szCs w:val="21"/>
          <w:lang w:val="de-DE"/>
        </w:rPr>
        <w:t xml:space="preserve"> Rn.</w:t>
      </w:r>
      <w:r w:rsidRPr="00C35FB2">
        <w:rPr>
          <w:rFonts w:ascii="ＭＳ 明朝" w:eastAsia="ＭＳ 明朝" w:hAnsi="ＭＳ 明朝" w:hint="eastAsia"/>
          <w:szCs w:val="21"/>
          <w:lang w:val="de-DE"/>
        </w:rPr>
        <w:t>53-55、</w:t>
      </w:r>
      <w:r w:rsidRPr="00C35FB2">
        <w:rPr>
          <w:rFonts w:ascii="ＭＳ 明朝" w:eastAsia="ＭＳ 明朝" w:hAnsi="ＭＳ 明朝"/>
          <w:szCs w:val="21"/>
          <w:lang w:val="de-DE"/>
        </w:rPr>
        <w:t>Emmerich</w:t>
      </w:r>
      <w:r w:rsidRPr="00C35FB2">
        <w:rPr>
          <w:rFonts w:ascii="ＭＳ 明朝" w:eastAsia="ＭＳ 明朝" w:hAnsi="ＭＳ 明朝" w:hint="eastAsia"/>
          <w:szCs w:val="21"/>
          <w:lang w:val="de-DE"/>
        </w:rPr>
        <w:t>/Lange</w:t>
      </w:r>
      <w:r w:rsidRPr="00C35FB2">
        <w:rPr>
          <w:rFonts w:ascii="ＭＳ 明朝" w:eastAsia="ＭＳ 明朝" w:hAnsi="ＭＳ 明朝"/>
          <w:szCs w:val="21"/>
          <w:lang w:val="de-DE"/>
        </w:rPr>
        <w:t xml:space="preserve"> [20</w:t>
      </w:r>
      <w:r w:rsidRPr="00C35FB2">
        <w:rPr>
          <w:rFonts w:ascii="ＭＳ 明朝" w:eastAsia="ＭＳ 明朝" w:hAnsi="ＭＳ 明朝" w:hint="eastAsia"/>
          <w:szCs w:val="21"/>
          <w:lang w:val="de-DE"/>
        </w:rPr>
        <w:t>21</w:t>
      </w:r>
      <w:r w:rsidRPr="00C35FB2">
        <w:rPr>
          <w:rFonts w:ascii="ＭＳ 明朝" w:eastAsia="ＭＳ 明朝" w:hAnsi="ＭＳ 明朝"/>
          <w:szCs w:val="21"/>
          <w:lang w:val="de-DE"/>
        </w:rPr>
        <w:t>]</w:t>
      </w:r>
      <w:r w:rsidRPr="00C35FB2">
        <w:rPr>
          <w:rFonts w:ascii="ＭＳ 明朝" w:eastAsia="ＭＳ 明朝" w:hAnsi="ＭＳ 明朝" w:cs="ＭＳゴシック" w:hint="eastAsia"/>
          <w:kern w:val="0"/>
          <w:szCs w:val="21"/>
          <w:lang w:val="de-DE"/>
        </w:rPr>
        <w:t xml:space="preserve"> §</w:t>
      </w:r>
      <w:r w:rsidRPr="00C35FB2">
        <w:rPr>
          <w:rFonts w:ascii="ＭＳ 明朝" w:eastAsia="ＭＳ 明朝" w:hAnsi="ＭＳ 明朝" w:cs="ＭＳ明朝"/>
          <w:kern w:val="0"/>
          <w:szCs w:val="21"/>
          <w:lang w:val="de-DE"/>
        </w:rPr>
        <w:t>4</w:t>
      </w:r>
      <w:r w:rsidRPr="00C35FB2">
        <w:rPr>
          <w:rFonts w:ascii="ＭＳ 明朝" w:eastAsia="ＭＳ 明朝" w:hAnsi="ＭＳ 明朝" w:cs="ＭＳ明朝" w:hint="eastAsia"/>
          <w:kern w:val="0"/>
          <w:szCs w:val="21"/>
          <w:lang w:val="de-DE"/>
        </w:rPr>
        <w:t>,</w:t>
      </w:r>
      <w:r w:rsidRPr="00C35FB2">
        <w:rPr>
          <w:rFonts w:ascii="ＭＳ 明朝" w:eastAsia="ＭＳ 明朝" w:hAnsi="ＭＳ 明朝"/>
          <w:szCs w:val="21"/>
          <w:lang w:val="de-DE"/>
        </w:rPr>
        <w:t xml:space="preserve"> Rn.</w:t>
      </w:r>
      <w:r w:rsidRPr="00C35FB2">
        <w:rPr>
          <w:rFonts w:ascii="ＭＳ 明朝" w:eastAsia="ＭＳ 明朝" w:hAnsi="ＭＳ 明朝" w:hint="eastAsia"/>
          <w:szCs w:val="21"/>
          <w:lang w:val="de-DE"/>
        </w:rPr>
        <w:t>46-48、</w:t>
      </w:r>
      <w:r w:rsidRPr="00C35FB2">
        <w:rPr>
          <w:rFonts w:ascii="ＭＳ 明朝" w:eastAsia="ＭＳ 明朝" w:hAnsi="ＭＳ 明朝"/>
          <w:szCs w:val="21"/>
          <w:lang w:val="de-DE"/>
        </w:rPr>
        <w:t>Bunte</w:t>
      </w:r>
      <w:r w:rsidRPr="00C35FB2">
        <w:rPr>
          <w:rFonts w:ascii="ＭＳ 明朝" w:eastAsia="ＭＳ 明朝" w:hAnsi="ＭＳ 明朝" w:hint="eastAsia"/>
          <w:szCs w:val="21"/>
          <w:lang w:val="de-DE"/>
        </w:rPr>
        <w:t>/ Stanke</w:t>
      </w:r>
      <w:r w:rsidRPr="00C35FB2">
        <w:rPr>
          <w:rFonts w:ascii="ＭＳ 明朝" w:eastAsia="ＭＳ 明朝" w:hAnsi="ＭＳ 明朝"/>
          <w:szCs w:val="21"/>
          <w:lang w:val="de-DE"/>
        </w:rPr>
        <w:t>[20</w:t>
      </w:r>
      <w:r w:rsidRPr="00C35FB2">
        <w:rPr>
          <w:rFonts w:ascii="ＭＳ 明朝" w:eastAsia="ＭＳ 明朝" w:hAnsi="ＭＳ 明朝" w:hint="eastAsia"/>
          <w:szCs w:val="21"/>
          <w:lang w:val="de-DE"/>
        </w:rPr>
        <w:t>22</w:t>
      </w:r>
      <w:r w:rsidRPr="00C35FB2">
        <w:rPr>
          <w:rFonts w:ascii="ＭＳ 明朝" w:eastAsia="ＭＳ 明朝" w:hAnsi="ＭＳ 明朝"/>
          <w:szCs w:val="21"/>
          <w:lang w:val="de-DE"/>
        </w:rPr>
        <w:t>]</w:t>
      </w:r>
      <w:r w:rsidRPr="00C35FB2">
        <w:rPr>
          <w:rFonts w:ascii="ＭＳ 明朝" w:eastAsia="ＭＳ 明朝" w:hAnsi="ＭＳ 明朝" w:cs="ＭＳゴシック" w:hint="eastAsia"/>
          <w:kern w:val="0"/>
          <w:szCs w:val="21"/>
          <w:lang w:val="de-DE"/>
        </w:rPr>
        <w:t xml:space="preserve"> §</w:t>
      </w:r>
      <w:r w:rsidRPr="00C35FB2">
        <w:rPr>
          <w:rFonts w:ascii="ＭＳ 明朝" w:eastAsia="ＭＳ 明朝" w:hAnsi="ＭＳ 明朝" w:cs="ＭＳ明朝"/>
          <w:kern w:val="0"/>
          <w:szCs w:val="21"/>
          <w:lang w:val="de-DE"/>
        </w:rPr>
        <w:t>4</w:t>
      </w:r>
      <w:r w:rsidRPr="00C35FB2">
        <w:rPr>
          <w:rFonts w:ascii="ＭＳ 明朝" w:eastAsia="ＭＳ 明朝" w:hAnsi="ＭＳ 明朝" w:cs="ＭＳ明朝" w:hint="eastAsia"/>
          <w:kern w:val="0"/>
          <w:szCs w:val="21"/>
          <w:lang w:val="de-DE"/>
        </w:rPr>
        <w:t>,</w:t>
      </w:r>
      <w:r w:rsidRPr="00C35FB2">
        <w:rPr>
          <w:rFonts w:ascii="ＭＳ 明朝" w:eastAsia="ＭＳ 明朝" w:hAnsi="ＭＳ 明朝"/>
          <w:szCs w:val="21"/>
          <w:lang w:val="de-DE"/>
        </w:rPr>
        <w:t xml:space="preserve"> Rn.</w:t>
      </w:r>
      <w:r w:rsidRPr="00C35FB2">
        <w:rPr>
          <w:rFonts w:ascii="ＭＳ 明朝" w:eastAsia="ＭＳ 明朝" w:hAnsi="ＭＳ 明朝" w:hint="eastAsia"/>
          <w:szCs w:val="21"/>
          <w:lang w:val="de-DE"/>
        </w:rPr>
        <w:t>28</w:t>
      </w:r>
      <w:r w:rsidR="003B4FF2" w:rsidRPr="00C35FB2">
        <w:rPr>
          <w:rFonts w:ascii="ＭＳ 明朝" w:eastAsia="ＭＳ 明朝" w:hAnsi="ＭＳ 明朝" w:hint="eastAsia"/>
          <w:szCs w:val="21"/>
          <w:lang w:val="de-DE"/>
        </w:rPr>
        <w:t>、</w:t>
      </w:r>
      <w:r w:rsidR="003B4FF2" w:rsidRPr="00A03A4B">
        <w:rPr>
          <w:rFonts w:ascii="ＭＳ 明朝" w:eastAsia="ＭＳ 明朝" w:hAnsi="ＭＳ 明朝"/>
          <w:szCs w:val="21"/>
          <w:lang w:val="de-DE"/>
        </w:rPr>
        <w:t xml:space="preserve">Immenga / Mestmäcker[2019] </w:t>
      </w:r>
      <w:r w:rsidR="003B4FF2" w:rsidRPr="00C35FB2">
        <w:rPr>
          <w:rFonts w:ascii="ＭＳ 明朝" w:eastAsia="ＭＳ 明朝" w:hAnsi="ＭＳ 明朝"/>
          <w:szCs w:val="21"/>
          <w:lang w:val="de-DE"/>
        </w:rPr>
        <w:t>Band 1 Art. 101 Abs. 1 _AEUV Rn.</w:t>
      </w:r>
      <w:r w:rsidR="003B4FF2" w:rsidRPr="00C35FB2">
        <w:rPr>
          <w:rFonts w:ascii="ＭＳ 明朝" w:eastAsia="ＭＳ 明朝" w:hAnsi="ＭＳ 明朝" w:hint="eastAsia"/>
          <w:szCs w:val="21"/>
          <w:lang w:val="de-DE"/>
        </w:rPr>
        <w:t>164ff.（</w:t>
      </w:r>
      <w:r w:rsidR="00A03A4B">
        <w:rPr>
          <w:rFonts w:ascii="ＭＳ 明朝" w:eastAsia="ＭＳ 明朝" w:hAnsi="ＭＳ 明朝" w:hint="eastAsia"/>
          <w:szCs w:val="21"/>
          <w:lang w:val="de-DE"/>
        </w:rPr>
        <w:t xml:space="preserve">Daniel </w:t>
      </w:r>
      <w:r w:rsidR="00A03A4B" w:rsidRPr="00C35FB2">
        <w:rPr>
          <w:rFonts w:ascii="ＭＳ 明朝" w:eastAsia="ＭＳ 明朝" w:hAnsi="ＭＳ 明朝" w:hint="eastAsia"/>
          <w:szCs w:val="21"/>
          <w:lang w:val="de-DE"/>
        </w:rPr>
        <w:t>Zimmer</w:t>
      </w:r>
      <w:r w:rsidR="00A03A4B" w:rsidRPr="00F52C50">
        <w:rPr>
          <w:rFonts w:hint="eastAsia"/>
        </w:rPr>
        <w:t>執筆部分</w:t>
      </w:r>
      <w:r w:rsidR="003B4FF2" w:rsidRPr="00C35FB2">
        <w:rPr>
          <w:rFonts w:ascii="ＭＳ 明朝" w:eastAsia="ＭＳ 明朝" w:hAnsi="ＭＳ 明朝" w:hint="eastAsia"/>
          <w:szCs w:val="21"/>
          <w:lang w:val="de-DE"/>
        </w:rPr>
        <w:t>）</w:t>
      </w:r>
    </w:p>
  </w:footnote>
  <w:footnote w:id="16">
    <w:p w14:paraId="3E09CF12" w14:textId="7C60131F" w:rsidR="006331CC" w:rsidRPr="00C35FB2" w:rsidRDefault="006331CC" w:rsidP="00771E2D">
      <w:pPr>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Pr="00C35FB2">
        <w:rPr>
          <w:rFonts w:ascii="ＭＳ 明朝" w:eastAsia="ＭＳ 明朝" w:hAnsi="ＭＳ 明朝" w:hint="eastAsia"/>
          <w:szCs w:val="21"/>
          <w:lang w:val="de-DE"/>
        </w:rPr>
        <w:t xml:space="preserve">　</w:t>
      </w:r>
      <w:r w:rsidRPr="00C35FB2">
        <w:rPr>
          <w:rFonts w:ascii="ＭＳ 明朝" w:eastAsia="ＭＳ 明朝" w:hAnsi="ＭＳ 明朝" w:hint="eastAsia"/>
          <w:szCs w:val="21"/>
        </w:rPr>
        <w:t>渡辺昭成[2011]、柳武史[2012</w:t>
      </w:r>
      <w:r w:rsidRPr="00C35FB2">
        <w:rPr>
          <w:rFonts w:ascii="ＭＳ 明朝" w:eastAsia="ＭＳ 明朝" w:hAnsi="ＭＳ 明朝"/>
          <w:szCs w:val="21"/>
        </w:rPr>
        <w:t>]</w:t>
      </w:r>
      <w:r w:rsidRPr="00C35FB2">
        <w:rPr>
          <w:rFonts w:ascii="ＭＳ 明朝" w:eastAsia="ＭＳ 明朝" w:hAnsi="ＭＳ 明朝" w:hint="eastAsia"/>
          <w:szCs w:val="21"/>
        </w:rPr>
        <w:t>を参照。</w:t>
      </w:r>
      <w:r w:rsidRPr="00C35FB2">
        <w:rPr>
          <w:rFonts w:ascii="ＭＳ 明朝" w:eastAsia="ＭＳ 明朝" w:hAnsi="ＭＳ 明朝"/>
          <w:szCs w:val="21"/>
          <w:lang w:val="de-DE"/>
        </w:rPr>
        <w:t>Immenga / Mestmäcker[2019]</w:t>
      </w:r>
      <w:r w:rsidRPr="00C35FB2">
        <w:rPr>
          <w:rFonts w:ascii="ＭＳ 明朝" w:eastAsia="ＭＳ 明朝" w:hAnsi="ＭＳ 明朝"/>
          <w:color w:val="FF0000"/>
          <w:szCs w:val="21"/>
          <w:lang w:val="de-DE"/>
        </w:rPr>
        <w:t xml:space="preserve"> Art. 101 Abs. 1 AEUV </w:t>
      </w:r>
      <w:r w:rsidRPr="00C35FB2">
        <w:rPr>
          <w:rFonts w:ascii="ＭＳ 明朝" w:eastAsia="ＭＳ 明朝" w:hAnsi="ＭＳ 明朝" w:hint="eastAsia"/>
          <w:color w:val="FF0000"/>
          <w:szCs w:val="21"/>
          <w:lang w:val="de-DE"/>
        </w:rPr>
        <w:t>Rn.164</w:t>
      </w:r>
      <w:r w:rsidR="00A03A4B">
        <w:rPr>
          <w:rFonts w:ascii="ＭＳ 明朝" w:eastAsia="ＭＳ 明朝" w:hAnsi="ＭＳ 明朝" w:hint="eastAsia"/>
          <w:color w:val="FF0000"/>
          <w:szCs w:val="21"/>
          <w:lang w:val="de-DE"/>
        </w:rPr>
        <w:t>、</w:t>
      </w:r>
      <w:r w:rsidR="00A03A4B" w:rsidRPr="00C35FB2">
        <w:rPr>
          <w:rFonts w:ascii="ＭＳ 明朝" w:eastAsia="ＭＳ 明朝" w:hAnsi="ＭＳ 明朝" w:hint="eastAsia"/>
          <w:color w:val="FF0000"/>
          <w:szCs w:val="21"/>
          <w:lang w:val="de-DE"/>
        </w:rPr>
        <w:t xml:space="preserve">167 </w:t>
      </w:r>
      <w:r w:rsidRPr="00C35FB2">
        <w:rPr>
          <w:rFonts w:ascii="ＭＳ 明朝" w:eastAsia="ＭＳ 明朝" w:hAnsi="ＭＳ 明朝" w:hint="eastAsia"/>
          <w:color w:val="FF0000"/>
          <w:szCs w:val="21"/>
          <w:lang w:val="de-DE"/>
        </w:rPr>
        <w:t>(</w:t>
      </w:r>
      <w:r w:rsidR="00A03A4B">
        <w:rPr>
          <w:rFonts w:ascii="ＭＳ 明朝" w:eastAsia="ＭＳ 明朝" w:hAnsi="ＭＳ 明朝" w:hint="eastAsia"/>
          <w:szCs w:val="21"/>
          <w:lang w:val="de-DE"/>
        </w:rPr>
        <w:t xml:space="preserve">Daniel </w:t>
      </w:r>
      <w:r w:rsidR="00A03A4B" w:rsidRPr="00C35FB2">
        <w:rPr>
          <w:rFonts w:ascii="ＭＳ 明朝" w:eastAsia="ＭＳ 明朝" w:hAnsi="ＭＳ 明朝" w:hint="eastAsia"/>
          <w:szCs w:val="21"/>
          <w:lang w:val="de-DE"/>
        </w:rPr>
        <w:t>Zimmer</w:t>
      </w:r>
      <w:r w:rsidR="00A03A4B" w:rsidRPr="00F52C50">
        <w:rPr>
          <w:rFonts w:hint="eastAsia"/>
        </w:rPr>
        <w:t>執筆部分</w:t>
      </w:r>
      <w:r w:rsidRPr="00C35FB2">
        <w:rPr>
          <w:rFonts w:ascii="ＭＳ 明朝" w:eastAsia="ＭＳ 明朝" w:hAnsi="ＭＳ 明朝" w:hint="eastAsia"/>
          <w:color w:val="FF0000"/>
          <w:szCs w:val="21"/>
          <w:lang w:val="de-DE"/>
        </w:rPr>
        <w:t>)</w:t>
      </w:r>
      <w:r w:rsidRPr="00C35FB2">
        <w:rPr>
          <w:rFonts w:ascii="ＭＳ 明朝" w:eastAsia="ＭＳ 明朝" w:hAnsi="ＭＳ 明朝" w:hint="eastAsia"/>
          <w:szCs w:val="21"/>
          <w:lang w:val="de-DE"/>
        </w:rPr>
        <w:t>は、</w:t>
      </w:r>
      <w:r w:rsidR="00AC3970" w:rsidRPr="00C35FB2">
        <w:rPr>
          <w:rFonts w:ascii="ＭＳ 明朝" w:eastAsia="ＭＳ 明朝" w:hAnsi="ＭＳ 明朝"/>
          <w:szCs w:val="21"/>
        </w:rPr>
        <w:t>TFEU101条3項</w:t>
      </w:r>
      <w:r w:rsidR="00AC3970" w:rsidRPr="00C35FB2">
        <w:rPr>
          <w:rFonts w:ascii="ＭＳ 明朝" w:eastAsia="ＭＳ 明朝" w:hAnsi="ＭＳ 明朝" w:hint="eastAsia"/>
          <w:szCs w:val="21"/>
        </w:rPr>
        <w:t>において衡量</w:t>
      </w:r>
      <w:r w:rsidR="00AC3970" w:rsidRPr="00C35FB2">
        <w:rPr>
          <w:rFonts w:ascii="ＭＳ 明朝" w:eastAsia="ＭＳ 明朝" w:hAnsi="ＭＳ 明朝"/>
          <w:szCs w:val="21"/>
        </w:rPr>
        <w:t>が行われている</w:t>
      </w:r>
      <w:r w:rsidR="00AC3970" w:rsidRPr="00C35FB2">
        <w:rPr>
          <w:rFonts w:ascii="ＭＳ 明朝" w:eastAsia="ＭＳ 明朝" w:hAnsi="ＭＳ 明朝" w:hint="eastAsia"/>
          <w:szCs w:val="21"/>
        </w:rPr>
        <w:t>判決と、それと対照的に、</w:t>
      </w:r>
      <w:r w:rsidR="00AC3970" w:rsidRPr="00C35FB2">
        <w:rPr>
          <w:rFonts w:ascii="ＭＳ 明朝" w:eastAsia="ＭＳ 明朝" w:hAnsi="ＭＳ 明朝"/>
          <w:szCs w:val="21"/>
        </w:rPr>
        <w:t>TFEU101条1項の構成要素を</w:t>
      </w:r>
      <w:r w:rsidR="00AC3970" w:rsidRPr="00C35FB2">
        <w:rPr>
          <w:rFonts w:ascii="ＭＳ 明朝" w:eastAsia="ＭＳ 明朝" w:hAnsi="ＭＳ 明朝" w:hint="eastAsia"/>
          <w:szCs w:val="21"/>
        </w:rPr>
        <w:t>検討する際に、</w:t>
      </w:r>
      <w:r w:rsidR="00AC3970" w:rsidRPr="00C35FB2">
        <w:rPr>
          <w:rFonts w:ascii="ＭＳ 明朝" w:eastAsia="ＭＳ 明朝" w:hAnsi="ＭＳ 明朝"/>
          <w:szCs w:val="21"/>
        </w:rPr>
        <w:t>すでに</w:t>
      </w:r>
      <w:r w:rsidR="00AC3970" w:rsidRPr="00C35FB2">
        <w:rPr>
          <w:rFonts w:ascii="ＭＳ 明朝" w:eastAsia="ＭＳ 明朝" w:hAnsi="ＭＳ 明朝" w:hint="eastAsia"/>
          <w:szCs w:val="21"/>
        </w:rPr>
        <w:t>利益衡量</w:t>
      </w:r>
      <w:r w:rsidR="00AC3970" w:rsidRPr="00C35FB2">
        <w:rPr>
          <w:rFonts w:ascii="ＭＳ 明朝" w:eastAsia="ＭＳ 明朝" w:hAnsi="ＭＳ 明朝"/>
          <w:szCs w:val="21"/>
        </w:rPr>
        <w:t>が行われている</w:t>
      </w:r>
      <w:r w:rsidR="00AC3970" w:rsidRPr="00C35FB2">
        <w:rPr>
          <w:rFonts w:ascii="ＭＳ 明朝" w:eastAsia="ＭＳ 明朝" w:hAnsi="ＭＳ 明朝" w:hint="eastAsia"/>
          <w:szCs w:val="21"/>
        </w:rPr>
        <w:t>判決があ</w:t>
      </w:r>
      <w:r w:rsidR="00190C0F" w:rsidRPr="00C35FB2">
        <w:rPr>
          <w:rFonts w:ascii="ＭＳ 明朝" w:eastAsia="ＭＳ 明朝" w:hAnsi="ＭＳ 明朝" w:hint="eastAsia"/>
          <w:szCs w:val="21"/>
        </w:rPr>
        <w:t>り、「欧州裁判所</w:t>
      </w:r>
      <w:r w:rsidR="00190C0F" w:rsidRPr="00C35FB2">
        <w:rPr>
          <w:rFonts w:ascii="ＭＳ 明朝" w:eastAsia="ＭＳ 明朝" w:hAnsi="ＭＳ 明朝"/>
          <w:szCs w:val="21"/>
        </w:rPr>
        <w:t>は</w:t>
      </w:r>
      <w:r w:rsidR="00190C0F" w:rsidRPr="00C35FB2">
        <w:rPr>
          <w:rFonts w:ascii="ＭＳ 明朝" w:eastAsia="ＭＳ 明朝" w:hAnsi="ＭＳ 明朝" w:hint="eastAsia"/>
          <w:szCs w:val="21"/>
        </w:rPr>
        <w:t>、</w:t>
      </w:r>
      <w:r w:rsidR="00190C0F" w:rsidRPr="00C35FB2">
        <w:rPr>
          <w:rFonts w:ascii="ＭＳ 明朝" w:eastAsia="ＭＳ 明朝" w:hAnsi="ＭＳ 明朝"/>
          <w:szCs w:val="21"/>
        </w:rPr>
        <w:t>個別のケースにおける</w:t>
      </w:r>
      <w:r w:rsidR="00190C0F" w:rsidRPr="00C35FB2">
        <w:rPr>
          <w:rFonts w:ascii="ＭＳ 明朝" w:eastAsia="ＭＳ 明朝" w:hAnsi="ＭＳ 明朝" w:hint="eastAsia"/>
          <w:szCs w:val="21"/>
        </w:rPr>
        <w:t>法益衡量</w:t>
      </w:r>
      <w:r w:rsidR="00190C0F" w:rsidRPr="00C35FB2">
        <w:rPr>
          <w:rFonts w:ascii="ＭＳ 明朝" w:eastAsia="ＭＳ 明朝" w:hAnsi="ＭＳ 明朝"/>
          <w:szCs w:val="21"/>
        </w:rPr>
        <w:t>に賛成しているわけではな</w:t>
      </w:r>
      <w:r w:rsidR="00190C0F" w:rsidRPr="00C35FB2">
        <w:rPr>
          <w:rFonts w:ascii="ＭＳ 明朝" w:eastAsia="ＭＳ 明朝" w:hAnsi="ＭＳ 明朝" w:hint="eastAsia"/>
          <w:szCs w:val="21"/>
        </w:rPr>
        <w:t>く、雇用・労働条件を改善するために団体交渉の両当事者によって締結された協約や、委任された規則制定権（101条3項）や団体の活動に内在する規則</w:t>
      </w:r>
      <w:r w:rsidR="000647CE" w:rsidRPr="00C35FB2">
        <w:rPr>
          <w:rFonts w:ascii="ＭＳ 明朝" w:eastAsia="ＭＳ 明朝" w:hAnsi="ＭＳ 明朝" w:hint="eastAsia"/>
          <w:szCs w:val="21"/>
        </w:rPr>
        <w:t>（定款など）</w:t>
      </w:r>
      <w:r w:rsidR="00190C0F" w:rsidRPr="00C35FB2">
        <w:rPr>
          <w:rFonts w:ascii="ＭＳ 明朝" w:eastAsia="ＭＳ 明朝" w:hAnsi="ＭＳ 明朝" w:hint="eastAsia"/>
          <w:szCs w:val="21"/>
        </w:rPr>
        <w:t>の設定の場合、一定の条件が満たされればカルテルの禁止から除外することを認めている」、とする</w:t>
      </w:r>
      <w:r w:rsidR="000647CE" w:rsidRPr="00C35FB2">
        <w:rPr>
          <w:rFonts w:ascii="ＭＳ 明朝" w:eastAsia="ＭＳ 明朝" w:hAnsi="ＭＳ 明朝" w:hint="eastAsia"/>
          <w:szCs w:val="21"/>
        </w:rPr>
        <w:t>（上の2つの括弧内は舟田の注記）</w:t>
      </w:r>
      <w:r w:rsidR="00190C0F" w:rsidRPr="00C35FB2">
        <w:rPr>
          <w:rFonts w:ascii="ＭＳ 明朝" w:eastAsia="ＭＳ 明朝" w:hAnsi="ＭＳ 明朝" w:hint="eastAsia"/>
          <w:szCs w:val="21"/>
        </w:rPr>
        <w:t>。</w:t>
      </w:r>
    </w:p>
  </w:footnote>
  <w:footnote w:id="17">
    <w:p w14:paraId="561583CA" w14:textId="521BE1D2" w:rsidR="00633635" w:rsidRPr="00C35FB2" w:rsidRDefault="00633635" w:rsidP="00370A03">
      <w:pPr>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Immenga/Mestmäcker[20</w:t>
      </w:r>
      <w:r w:rsidRPr="00C35FB2">
        <w:rPr>
          <w:rFonts w:ascii="ＭＳ 明朝" w:eastAsia="ＭＳ 明朝" w:hAnsi="ＭＳ 明朝" w:hint="eastAsia"/>
          <w:szCs w:val="21"/>
          <w:lang w:val="de-DE"/>
        </w:rPr>
        <w:t>19</w:t>
      </w:r>
      <w:r w:rsidRPr="00C35FB2">
        <w:rPr>
          <w:rFonts w:ascii="ＭＳ 明朝" w:eastAsia="ＭＳ 明朝" w:hAnsi="ＭＳ 明朝"/>
          <w:szCs w:val="21"/>
          <w:lang w:val="de-DE"/>
        </w:rPr>
        <w:t>]</w:t>
      </w:r>
      <w:r w:rsidRPr="00C35FB2">
        <w:rPr>
          <w:rFonts w:ascii="ＭＳ 明朝" w:eastAsia="ＭＳ 明朝" w:hAnsi="ＭＳ 明朝" w:cs="ＭＳゴシック" w:hint="eastAsia"/>
          <w:kern w:val="0"/>
          <w:szCs w:val="21"/>
          <w:lang w:val="de-DE"/>
        </w:rPr>
        <w:t xml:space="preserve"> </w:t>
      </w:r>
      <w:r w:rsidRPr="00C35FB2">
        <w:rPr>
          <w:rFonts w:ascii="ＭＳ 明朝" w:eastAsia="ＭＳ 明朝" w:hAnsi="ＭＳ 明朝"/>
          <w:color w:val="FF0000"/>
          <w:szCs w:val="21"/>
          <w:lang w:val="de-DE"/>
        </w:rPr>
        <w:t xml:space="preserve">Art. 101 Abs. 1 AEUV </w:t>
      </w:r>
      <w:r w:rsidRPr="00C35FB2">
        <w:rPr>
          <w:rFonts w:ascii="ＭＳ 明朝" w:eastAsia="ＭＳ 明朝" w:hAnsi="ＭＳ 明朝" w:hint="eastAsia"/>
          <w:color w:val="FF0000"/>
          <w:szCs w:val="21"/>
          <w:lang w:val="de-DE"/>
        </w:rPr>
        <w:t>Rn.164(</w:t>
      </w:r>
      <w:r w:rsidR="00A03A4B">
        <w:rPr>
          <w:rFonts w:ascii="ＭＳ 明朝" w:eastAsia="ＭＳ 明朝" w:hAnsi="ＭＳ 明朝" w:hint="eastAsia"/>
          <w:szCs w:val="21"/>
          <w:lang w:val="de-DE"/>
        </w:rPr>
        <w:t xml:space="preserve">Daniel </w:t>
      </w:r>
      <w:r w:rsidR="00A03A4B" w:rsidRPr="00C35FB2">
        <w:rPr>
          <w:rFonts w:ascii="ＭＳ 明朝" w:eastAsia="ＭＳ 明朝" w:hAnsi="ＭＳ 明朝" w:hint="eastAsia"/>
          <w:szCs w:val="21"/>
          <w:lang w:val="de-DE"/>
        </w:rPr>
        <w:t>Zimmer</w:t>
      </w:r>
      <w:r w:rsidR="00A03A4B" w:rsidRPr="00F52C50">
        <w:rPr>
          <w:rFonts w:hint="eastAsia"/>
        </w:rPr>
        <w:t>執筆部分</w:t>
      </w:r>
      <w:r w:rsidRPr="00C35FB2">
        <w:rPr>
          <w:rFonts w:ascii="ＭＳ 明朝" w:eastAsia="ＭＳ 明朝" w:hAnsi="ＭＳ 明朝" w:hint="eastAsia"/>
          <w:color w:val="FF0000"/>
          <w:szCs w:val="21"/>
          <w:lang w:val="de-DE"/>
        </w:rPr>
        <w:t>)</w:t>
      </w:r>
    </w:p>
  </w:footnote>
  <w:footnote w:id="18">
    <w:p w14:paraId="2C160EDB" w14:textId="7B8B0476" w:rsidR="00074FC2" w:rsidRPr="00074FC2" w:rsidRDefault="00074FC2" w:rsidP="00074FC2">
      <w:r>
        <w:rPr>
          <w:rStyle w:val="a6"/>
        </w:rPr>
        <w:footnoteRef/>
      </w:r>
      <w:r>
        <w:t xml:space="preserve"> </w:t>
      </w:r>
      <w:r>
        <w:rPr>
          <w:rFonts w:hint="eastAsia"/>
        </w:rPr>
        <w:t xml:space="preserve">　</w:t>
      </w:r>
      <w:r w:rsidRPr="00074FC2">
        <w:rPr>
          <w:rFonts w:ascii="ＭＳ 明朝" w:eastAsia="ＭＳ 明朝" w:hAnsi="ＭＳ 明朝" w:hint="eastAsia"/>
          <w:szCs w:val="21"/>
        </w:rPr>
        <w:t xml:space="preserve"> </w:t>
      </w:r>
      <w:r w:rsidRPr="00F0504A">
        <w:rPr>
          <w:rFonts w:ascii="ＭＳ 明朝" w:eastAsia="ＭＳ 明朝" w:hAnsi="ＭＳ 明朝" w:hint="eastAsia"/>
          <w:szCs w:val="21"/>
        </w:rPr>
        <w:t>Bunte/</w:t>
      </w:r>
      <w:proofErr w:type="gramStart"/>
      <w:r w:rsidRPr="00F0504A">
        <w:rPr>
          <w:rFonts w:ascii="ＭＳ 明朝" w:eastAsia="ＭＳ 明朝" w:hAnsi="ＭＳ 明朝" w:hint="eastAsia"/>
          <w:szCs w:val="21"/>
        </w:rPr>
        <w:t>Stanke[</w:t>
      </w:r>
      <w:proofErr w:type="gramEnd"/>
      <w:r w:rsidRPr="00F0504A">
        <w:rPr>
          <w:rFonts w:ascii="ＭＳ 明朝" w:eastAsia="ＭＳ 明朝" w:hAnsi="ＭＳ 明朝" w:hint="eastAsia"/>
          <w:szCs w:val="21"/>
        </w:rPr>
        <w:t>2022] S.165</w:t>
      </w:r>
    </w:p>
  </w:footnote>
  <w:footnote w:id="19">
    <w:p w14:paraId="0D7A64A0" w14:textId="77777777" w:rsidR="00633635" w:rsidRPr="00C35FB2" w:rsidRDefault="00633635">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ドイツのGWBの搾取的濫用規制における</w:t>
      </w:r>
      <w:r w:rsidRPr="00C35FB2">
        <w:rPr>
          <w:rFonts w:ascii="ＭＳ 明朝" w:eastAsia="ＭＳ 明朝" w:hAnsi="ＭＳ 明朝"/>
          <w:szCs w:val="21"/>
        </w:rPr>
        <w:t>利益衡量</w:t>
      </w:r>
      <w:r w:rsidRPr="00C35FB2">
        <w:rPr>
          <w:rFonts w:ascii="ＭＳ 明朝" w:eastAsia="ＭＳ 明朝" w:hAnsi="ＭＳ 明朝" w:hint="eastAsia"/>
          <w:szCs w:val="21"/>
        </w:rPr>
        <w:t>については、舟田[2023]各所参照。利益衡量は、この搾取的濫用規制のほか、市場支配的事業者による差別的取扱い、および市場支配的事業者・相対的市場力を有する者による利益強要の禁止における「客観的に正当な事由なく」（GWB19条2項1号・5号、20条1項・2項）や、相対的市場力を有する者による取引拒絶をさせる行為の禁止における「不当に」（GWB21条1項）等についても必要と解されている。</w:t>
      </w:r>
    </w:p>
  </w:footnote>
  <w:footnote w:id="20">
    <w:p w14:paraId="2B73136F" w14:textId="239EA0CE" w:rsidR="00633635" w:rsidRPr="00C35FB2" w:rsidRDefault="00633635">
      <w:pPr>
        <w:pStyle w:val="a4"/>
        <w:rPr>
          <w:rFonts w:ascii="ＭＳ 明朝" w:eastAsia="ＭＳ 明朝" w:hAnsi="ＭＳ 明朝"/>
          <w:szCs w:val="21"/>
          <w:lang w:val="de-DE"/>
        </w:rPr>
      </w:pPr>
      <w:r w:rsidRPr="00C35FB2">
        <w:rPr>
          <w:rStyle w:val="a6"/>
          <w:rFonts w:ascii="ＭＳ 明朝" w:eastAsia="ＭＳ 明朝" w:hAnsi="ＭＳ 明朝"/>
          <w:szCs w:val="21"/>
        </w:rPr>
        <w:footnoteRef/>
      </w:r>
      <w:r w:rsidRPr="00C35FB2">
        <w:rPr>
          <w:rFonts w:ascii="ＭＳ 明朝" w:eastAsia="ＭＳ 明朝" w:hAnsi="ＭＳ 明朝"/>
          <w:szCs w:val="21"/>
          <w:lang w:val="de-DE"/>
        </w:rPr>
        <w:t xml:space="preserve"> </w:t>
      </w:r>
      <w:r w:rsidRPr="00C35FB2">
        <w:rPr>
          <w:rFonts w:ascii="ＭＳ 明朝" w:eastAsia="ＭＳ 明朝" w:hAnsi="ＭＳ 明朝" w:hint="eastAsia"/>
          <w:szCs w:val="21"/>
        </w:rPr>
        <w:t xml:space="preserve">　</w:t>
      </w:r>
      <w:bookmarkStart w:id="11" w:name="_Hlk99033344"/>
      <w:r w:rsidRPr="00C35FB2">
        <w:rPr>
          <w:rFonts w:ascii="ＭＳ 明朝" w:eastAsia="ＭＳ 明朝" w:hAnsi="ＭＳ 明朝" w:cs="Arial"/>
          <w:szCs w:val="21"/>
          <w:shd w:val="clear" w:color="auto" w:fill="FFFFFF"/>
          <w:lang w:val="de-DE"/>
        </w:rPr>
        <w:t>M</w:t>
      </w:r>
      <w:hyperlink r:id="rId1" w:anchor="#" w:history="1">
        <w:r w:rsidRPr="00C35FB2">
          <w:rPr>
            <w:rStyle w:val="ab"/>
            <w:rFonts w:ascii="ＭＳ 明朝" w:eastAsia="ＭＳ 明朝" w:hAnsi="ＭＳ 明朝"/>
            <w:szCs w:val="21"/>
            <w:lang w:val="de-DE"/>
          </w:rPr>
          <w:t>ü</w:t>
        </w:r>
      </w:hyperlink>
      <w:r w:rsidRPr="00C35FB2">
        <w:rPr>
          <w:rFonts w:ascii="ＭＳ 明朝" w:eastAsia="ＭＳ 明朝" w:hAnsi="ＭＳ 明朝"/>
          <w:szCs w:val="21"/>
          <w:lang w:val="de-DE"/>
        </w:rPr>
        <w:t>nchener Kommentar[2015]</w:t>
      </w:r>
      <w:r w:rsidRPr="00C35FB2">
        <w:rPr>
          <w:rFonts w:ascii="ＭＳ 明朝" w:eastAsia="ＭＳ 明朝" w:hAnsi="ＭＳ 明朝" w:cs="ＭＳ Ｐゴシック"/>
          <w:kern w:val="0"/>
          <w:szCs w:val="21"/>
          <w:lang w:val="de-DE"/>
        </w:rPr>
        <w:t xml:space="preserve"> §19</w:t>
      </w:r>
      <w:r w:rsidRPr="00C35FB2">
        <w:rPr>
          <w:rFonts w:ascii="ＭＳ 明朝" w:eastAsia="ＭＳ 明朝" w:hAnsi="ＭＳ 明朝"/>
          <w:szCs w:val="21"/>
          <w:lang w:val="de-DE"/>
        </w:rPr>
        <w:t>（</w:t>
      </w:r>
      <w:r w:rsidRPr="00C35FB2">
        <w:rPr>
          <w:rFonts w:ascii="ＭＳ 明朝" w:eastAsia="ＭＳ 明朝" w:hAnsi="ＭＳ 明朝" w:cs="ＭＳゴシック"/>
          <w:kern w:val="0"/>
          <w:szCs w:val="21"/>
          <w:lang w:val="de-DE"/>
        </w:rPr>
        <w:t>Wolf,Maik</w:t>
      </w:r>
      <w:r w:rsidRPr="00C35FB2">
        <w:rPr>
          <w:rFonts w:ascii="ＭＳ 明朝" w:eastAsia="ＭＳ 明朝" w:hAnsi="ＭＳ 明朝" w:cs="ＭＳゴシック"/>
          <w:kern w:val="0"/>
          <w:szCs w:val="21"/>
        </w:rPr>
        <w:t>執筆</w:t>
      </w:r>
      <w:r w:rsidRPr="00C35FB2">
        <w:rPr>
          <w:rFonts w:ascii="ＭＳ 明朝" w:eastAsia="ＭＳ 明朝" w:hAnsi="ＭＳ 明朝" w:cs="ＭＳゴシック" w:hint="eastAsia"/>
          <w:kern w:val="0"/>
          <w:szCs w:val="21"/>
        </w:rPr>
        <w:t>部分</w:t>
      </w:r>
      <w:r w:rsidRPr="00C35FB2">
        <w:rPr>
          <w:rFonts w:ascii="ＭＳ 明朝" w:eastAsia="ＭＳ 明朝" w:hAnsi="ＭＳ 明朝" w:cs="ＭＳゴシック"/>
          <w:kern w:val="0"/>
          <w:szCs w:val="21"/>
          <w:lang w:val="de-DE"/>
        </w:rPr>
        <w:t>）</w:t>
      </w:r>
      <w:bookmarkEnd w:id="11"/>
      <w:r w:rsidRPr="00C35FB2">
        <w:rPr>
          <w:rFonts w:ascii="ＭＳ 明朝" w:eastAsia="ＭＳ 明朝" w:hAnsi="ＭＳ 明朝" w:cs="ＭＳゴシック" w:hint="eastAsia"/>
          <w:kern w:val="0"/>
          <w:szCs w:val="21"/>
          <w:lang w:val="de-DE"/>
        </w:rPr>
        <w:t>,</w:t>
      </w:r>
      <w:r w:rsidRPr="00C35FB2">
        <w:rPr>
          <w:rFonts w:ascii="ＭＳ 明朝" w:eastAsia="ＭＳ 明朝" w:hAnsi="ＭＳ 明朝"/>
          <w:szCs w:val="21"/>
          <w:lang w:val="de-DE"/>
        </w:rPr>
        <w:t>Rn.32</w:t>
      </w:r>
      <w:r w:rsidRPr="00C35FB2">
        <w:rPr>
          <w:rFonts w:ascii="ＭＳ 明朝" w:eastAsia="ＭＳ 明朝" w:hAnsi="ＭＳ 明朝" w:hint="eastAsia"/>
          <w:szCs w:val="21"/>
          <w:lang w:val="de-DE"/>
        </w:rPr>
        <w:t>（</w:t>
      </w:r>
      <w:r w:rsidRPr="00C35FB2">
        <w:rPr>
          <w:rFonts w:ascii="ＭＳ 明朝" w:eastAsia="ＭＳ 明朝" w:hAnsi="ＭＳ 明朝" w:hint="eastAsia"/>
          <w:szCs w:val="21"/>
        </w:rPr>
        <w:t>舟田</w:t>
      </w:r>
      <w:r w:rsidRPr="00C35FB2">
        <w:rPr>
          <w:rFonts w:ascii="ＭＳ 明朝" w:eastAsia="ＭＳ 明朝" w:hAnsi="ＭＳ 明朝" w:hint="eastAsia"/>
          <w:szCs w:val="21"/>
          <w:lang w:val="de-DE"/>
        </w:rPr>
        <w:t>[2023]416</w:t>
      </w:r>
      <w:r w:rsidRPr="00C35FB2">
        <w:rPr>
          <w:rFonts w:ascii="ＭＳ 明朝" w:eastAsia="ＭＳ 明朝" w:hAnsi="ＭＳ 明朝" w:hint="eastAsia"/>
          <w:szCs w:val="21"/>
        </w:rPr>
        <w:t>頁</w:t>
      </w:r>
      <w:r w:rsidRPr="00C35FB2">
        <w:rPr>
          <w:rFonts w:ascii="ＭＳ 明朝" w:eastAsia="ＭＳ 明朝" w:hAnsi="ＭＳ 明朝" w:hint="eastAsia"/>
          <w:szCs w:val="21"/>
          <w:lang w:val="de-DE"/>
        </w:rPr>
        <w:t>）</w:t>
      </w:r>
      <w:r w:rsidRPr="00C35FB2">
        <w:rPr>
          <w:rFonts w:ascii="ＭＳ 明朝" w:eastAsia="ＭＳ 明朝" w:hAnsi="ＭＳ 明朝" w:hint="eastAsia"/>
          <w:szCs w:val="21"/>
        </w:rPr>
        <w:t>。</w:t>
      </w:r>
    </w:p>
  </w:footnote>
  <w:footnote w:id="21">
    <w:p w14:paraId="6AF6F066" w14:textId="46494FA8" w:rsidR="00204EE9" w:rsidRPr="00A96B16" w:rsidRDefault="00204EE9" w:rsidP="00204EE9">
      <w:pPr>
        <w:pStyle w:val="1"/>
        <w:rPr>
          <w:rFonts w:ascii="Century" w:eastAsia="ＭＳ 明朝" w:hAnsi="Century"/>
          <w:sz w:val="21"/>
          <w:szCs w:val="21"/>
          <w:lang w:val="de-DE"/>
        </w:rPr>
      </w:pPr>
      <w:r>
        <w:rPr>
          <w:rStyle w:val="a6"/>
        </w:rPr>
        <w:footnoteRef/>
      </w:r>
      <w:r w:rsidRPr="00204EE9">
        <w:rPr>
          <w:lang w:val="de-DE"/>
        </w:rPr>
        <w:t xml:space="preserve"> </w:t>
      </w:r>
      <w:r>
        <w:rPr>
          <w:rFonts w:hint="eastAsia"/>
        </w:rPr>
        <w:t xml:space="preserve">　</w:t>
      </w:r>
      <w:r w:rsidRPr="00204EE9">
        <w:rPr>
          <w:rFonts w:ascii="Century" w:eastAsia="ＭＳ 明朝" w:hAnsi="Century"/>
          <w:sz w:val="21"/>
          <w:szCs w:val="21"/>
          <w:lang w:val="de-DE"/>
        </w:rPr>
        <w:t xml:space="preserve"> </w:t>
      </w:r>
      <w:r w:rsidRPr="00A96B16">
        <w:rPr>
          <w:rFonts w:ascii="Century" w:eastAsia="ＭＳ 明朝" w:hAnsi="Century"/>
          <w:sz w:val="21"/>
          <w:szCs w:val="21"/>
          <w:lang w:val="de-DE"/>
        </w:rPr>
        <w:t>Emmerich / Lange[2021]</w:t>
      </w:r>
      <w:r w:rsidRPr="00204EE9">
        <w:rPr>
          <w:rFonts w:ascii="ＭＳ 明朝" w:eastAsia="ＭＳ 明朝" w:hAnsi="ＭＳ 明朝"/>
          <w:szCs w:val="21"/>
          <w:lang w:val="de-DE"/>
        </w:rPr>
        <w:t xml:space="preserve"> </w:t>
      </w:r>
      <w:r w:rsidRPr="00FF4716">
        <w:rPr>
          <w:rStyle w:val="ab"/>
          <w:rFonts w:ascii="ＭＳ 明朝" w:eastAsia="ＭＳ 明朝" w:hAnsi="ＭＳ 明朝"/>
          <w:szCs w:val="21"/>
          <w:lang w:val="de-DE"/>
        </w:rPr>
        <w:t>§</w:t>
      </w:r>
      <w:r w:rsidRPr="00FF4716">
        <w:rPr>
          <w:rStyle w:val="ab"/>
          <w:rFonts w:ascii="ＭＳ 明朝" w:eastAsia="ＭＳ 明朝" w:hAnsi="ＭＳ 明朝" w:hint="eastAsia"/>
          <w:lang w:val="de-DE"/>
        </w:rPr>
        <w:t>21</w:t>
      </w:r>
      <w:r w:rsidRPr="00FF4716">
        <w:rPr>
          <w:rStyle w:val="ab"/>
          <w:rFonts w:ascii="ＭＳ 明朝" w:eastAsia="ＭＳ 明朝" w:hAnsi="ＭＳ 明朝"/>
          <w:szCs w:val="21"/>
          <w:lang w:val="de-DE"/>
        </w:rPr>
        <w:t xml:space="preserve"> </w:t>
      </w:r>
      <w:r w:rsidRPr="00FF4716">
        <w:rPr>
          <w:rStyle w:val="ab"/>
          <w:rFonts w:ascii="ＭＳ 明朝" w:eastAsia="ＭＳ 明朝" w:hAnsi="ＭＳ 明朝" w:hint="eastAsia"/>
          <w:szCs w:val="21"/>
          <w:lang w:val="de-DE"/>
        </w:rPr>
        <w:t>Rn.</w:t>
      </w:r>
      <w:r w:rsidRPr="00FF4716">
        <w:rPr>
          <w:rStyle w:val="ab"/>
          <w:rFonts w:ascii="ＭＳ 明朝" w:eastAsia="ＭＳ 明朝" w:hAnsi="ＭＳ 明朝" w:hint="eastAsia"/>
          <w:lang w:val="de-DE"/>
        </w:rPr>
        <w:t>9</w:t>
      </w:r>
    </w:p>
    <w:p w14:paraId="5A16925E" w14:textId="1E7177C3" w:rsidR="00204EE9" w:rsidRPr="00204EE9" w:rsidRDefault="00204EE9">
      <w:pPr>
        <w:pStyle w:val="a4"/>
        <w:rPr>
          <w:lang w:val="de-DE"/>
        </w:rPr>
      </w:pPr>
    </w:p>
  </w:footnote>
  <w:footnote w:id="22">
    <w:p w14:paraId="1CED828F" w14:textId="5E8F70E2" w:rsidR="00370A03" w:rsidRPr="00FD51C8" w:rsidRDefault="00370A03" w:rsidP="00FD51C8">
      <w:pPr>
        <w:jc w:val="left"/>
        <w:rPr>
          <w:rFonts w:ascii="ＭＳ 明朝" w:eastAsia="ＭＳ 明朝" w:hAnsi="ＭＳ 明朝"/>
          <w:szCs w:val="21"/>
          <w:lang w:val="de-DE"/>
        </w:rPr>
      </w:pPr>
      <w:r w:rsidRPr="00FD51C8">
        <w:rPr>
          <w:rStyle w:val="a6"/>
          <w:rFonts w:ascii="ＭＳ 明朝" w:eastAsia="ＭＳ 明朝" w:hAnsi="ＭＳ 明朝"/>
          <w:szCs w:val="21"/>
        </w:rPr>
        <w:footnoteRef/>
      </w:r>
      <w:r w:rsidRPr="00FD51C8">
        <w:rPr>
          <w:rFonts w:ascii="ＭＳ 明朝" w:eastAsia="ＭＳ 明朝" w:hAnsi="ＭＳ 明朝"/>
          <w:szCs w:val="21"/>
          <w:lang w:val="de-DE"/>
        </w:rPr>
        <w:t xml:space="preserve"> </w:t>
      </w:r>
      <w:r w:rsidR="00204EE9" w:rsidRPr="00FD51C8">
        <w:rPr>
          <w:rFonts w:ascii="ＭＳ 明朝" w:eastAsia="ＭＳ 明朝" w:hAnsi="ＭＳ 明朝"/>
          <w:szCs w:val="21"/>
          <w:lang w:val="de-DE"/>
        </w:rPr>
        <w:t>Immenga / Mestmäcker</w:t>
      </w:r>
      <w:r w:rsidR="00204EE9" w:rsidRPr="00FD51C8">
        <w:rPr>
          <w:rFonts w:ascii="ＭＳ 明朝" w:eastAsia="ＭＳ 明朝" w:hAnsi="ＭＳ 明朝" w:hint="eastAsia"/>
          <w:szCs w:val="21"/>
          <w:lang w:val="de-DE"/>
        </w:rPr>
        <w:t>[2020]</w:t>
      </w:r>
      <w:r w:rsidR="00224C07" w:rsidRPr="00FD51C8">
        <w:rPr>
          <w:rStyle w:val="ab"/>
          <w:rFonts w:ascii="ＭＳ 明朝" w:eastAsia="ＭＳ 明朝" w:hAnsi="ＭＳ 明朝"/>
          <w:color w:val="auto"/>
          <w:szCs w:val="21"/>
          <w:lang w:val="de-DE"/>
        </w:rPr>
        <w:t xml:space="preserve"> §</w:t>
      </w:r>
      <w:r w:rsidR="00224C07" w:rsidRPr="00FD51C8">
        <w:rPr>
          <w:rStyle w:val="ab"/>
          <w:rFonts w:ascii="ＭＳ 明朝" w:eastAsia="ＭＳ 明朝" w:hAnsi="ＭＳ 明朝" w:hint="eastAsia"/>
          <w:color w:val="auto"/>
          <w:szCs w:val="21"/>
          <w:lang w:val="de-DE"/>
        </w:rPr>
        <w:t xml:space="preserve">1 </w:t>
      </w:r>
      <w:r w:rsidR="00204EE9" w:rsidRPr="00FD51C8">
        <w:rPr>
          <w:rFonts w:ascii="Century" w:eastAsia="ＭＳ 明朝" w:hAnsi="Century"/>
          <w:szCs w:val="21"/>
          <w:lang w:val="de-DE"/>
        </w:rPr>
        <w:t>Rn.48</w:t>
      </w:r>
      <w:r w:rsidR="00FD51C8" w:rsidRPr="00FD51C8">
        <w:rPr>
          <w:rFonts w:ascii="ＭＳ 明朝" w:eastAsia="ＭＳ 明朝" w:hAnsi="ＭＳ 明朝" w:hint="eastAsia"/>
          <w:szCs w:val="21"/>
          <w:lang w:val="de-DE"/>
        </w:rPr>
        <w:t>(Daniel Zimmer</w:t>
      </w:r>
      <w:r w:rsidR="00FD51C8" w:rsidRPr="00FD51C8">
        <w:rPr>
          <w:rFonts w:hint="eastAsia"/>
        </w:rPr>
        <w:t>執筆部分</w:t>
      </w:r>
      <w:r w:rsidR="00FD51C8" w:rsidRPr="00FD51C8">
        <w:rPr>
          <w:rFonts w:ascii="ＭＳ 明朝" w:eastAsia="ＭＳ 明朝" w:hAnsi="ＭＳ 明朝" w:hint="eastAsia"/>
          <w:szCs w:val="21"/>
          <w:lang w:val="de-DE"/>
        </w:rPr>
        <w:t>)</w:t>
      </w:r>
    </w:p>
  </w:footnote>
  <w:footnote w:id="23">
    <w:p w14:paraId="4B45EF92" w14:textId="3FEA8936" w:rsidR="00370A03" w:rsidRPr="00FD51C8" w:rsidRDefault="00370A03">
      <w:pPr>
        <w:pStyle w:val="a4"/>
        <w:rPr>
          <w:rFonts w:ascii="ＭＳ 明朝" w:eastAsia="ＭＳ 明朝" w:hAnsi="ＭＳ 明朝"/>
          <w:szCs w:val="21"/>
          <w:lang w:val="de-DE"/>
        </w:rPr>
      </w:pPr>
      <w:r w:rsidRPr="00FD51C8">
        <w:rPr>
          <w:rStyle w:val="a6"/>
          <w:rFonts w:ascii="ＭＳ 明朝" w:eastAsia="ＭＳ 明朝" w:hAnsi="ＭＳ 明朝"/>
          <w:szCs w:val="21"/>
        </w:rPr>
        <w:footnoteRef/>
      </w:r>
      <w:r w:rsidRPr="00FD51C8">
        <w:rPr>
          <w:rFonts w:ascii="ＭＳ 明朝" w:eastAsia="ＭＳ 明朝" w:hAnsi="ＭＳ 明朝"/>
          <w:szCs w:val="21"/>
          <w:lang w:val="de-DE"/>
        </w:rPr>
        <w:t xml:space="preserve"> </w:t>
      </w:r>
      <w:r w:rsidR="00FD51C8" w:rsidRPr="00FD51C8">
        <w:rPr>
          <w:rFonts w:ascii="ＭＳ 明朝" w:eastAsia="ＭＳ 明朝" w:hAnsi="ＭＳ 明朝"/>
          <w:szCs w:val="21"/>
          <w:lang w:val="de-DE"/>
        </w:rPr>
        <w:t>Immenga / Mestmäcker</w:t>
      </w:r>
      <w:r w:rsidR="00FD51C8" w:rsidRPr="00FD51C8">
        <w:rPr>
          <w:rFonts w:ascii="ＭＳ 明朝" w:eastAsia="ＭＳ 明朝" w:hAnsi="ＭＳ 明朝" w:hint="eastAsia"/>
          <w:szCs w:val="21"/>
          <w:lang w:val="de-DE"/>
        </w:rPr>
        <w:t>[2020]</w:t>
      </w:r>
      <w:r w:rsidR="00FD51C8" w:rsidRPr="00FD51C8">
        <w:rPr>
          <w:rStyle w:val="ab"/>
          <w:rFonts w:ascii="ＭＳ 明朝" w:eastAsia="ＭＳ 明朝" w:hAnsi="ＭＳ 明朝"/>
          <w:color w:val="auto"/>
          <w:szCs w:val="21"/>
          <w:lang w:val="de-DE"/>
        </w:rPr>
        <w:t xml:space="preserve"> §</w:t>
      </w:r>
      <w:r w:rsidR="00FD51C8" w:rsidRPr="00FD51C8">
        <w:rPr>
          <w:rStyle w:val="ab"/>
          <w:rFonts w:ascii="ＭＳ 明朝" w:eastAsia="ＭＳ 明朝" w:hAnsi="ＭＳ 明朝" w:hint="eastAsia"/>
          <w:color w:val="auto"/>
          <w:szCs w:val="21"/>
          <w:lang w:val="de-DE"/>
        </w:rPr>
        <w:t>1</w:t>
      </w:r>
      <w:r w:rsidR="00FD51C8" w:rsidRPr="00FD51C8">
        <w:rPr>
          <w:rFonts w:ascii="Century" w:eastAsia="ＭＳ 明朝" w:hAnsi="Century"/>
          <w:szCs w:val="21"/>
          <w:lang w:val="de-DE"/>
        </w:rPr>
        <w:t xml:space="preserve"> Rn.</w:t>
      </w:r>
      <w:r w:rsidR="00FD51C8" w:rsidRPr="00FD51C8">
        <w:rPr>
          <w:rFonts w:ascii="Century" w:eastAsia="ＭＳ 明朝" w:hAnsi="Century" w:hint="eastAsia"/>
          <w:szCs w:val="21"/>
          <w:lang w:val="de-DE"/>
        </w:rPr>
        <w:t>54</w:t>
      </w:r>
      <w:r w:rsidR="00FD51C8" w:rsidRPr="00FD51C8">
        <w:rPr>
          <w:rFonts w:ascii="ＭＳ 明朝" w:eastAsia="ＭＳ 明朝" w:hAnsi="ＭＳ 明朝" w:hint="eastAsia"/>
          <w:szCs w:val="21"/>
          <w:lang w:val="de-DE"/>
        </w:rPr>
        <w:t>(Daniel Zimmer</w:t>
      </w:r>
      <w:r w:rsidR="00FD51C8" w:rsidRPr="00FD51C8">
        <w:rPr>
          <w:rFonts w:hint="eastAsia"/>
        </w:rPr>
        <w:t>執筆部分</w:t>
      </w:r>
      <w:r w:rsidR="00FD51C8" w:rsidRPr="00FD51C8">
        <w:rPr>
          <w:rFonts w:ascii="ＭＳ 明朝" w:eastAsia="ＭＳ 明朝" w:hAnsi="ＭＳ 明朝" w:hint="eastAsia"/>
          <w:szCs w:val="21"/>
          <w:lang w:val="de-DE"/>
        </w:rPr>
        <w:t>)</w:t>
      </w:r>
    </w:p>
  </w:footnote>
  <w:footnote w:id="24">
    <w:p w14:paraId="10F8A979" w14:textId="34AAD8B3" w:rsidR="00B929E9" w:rsidRPr="00C35FB2" w:rsidRDefault="00B929E9" w:rsidP="00C662EA">
      <w:pPr>
        <w:jc w:val="left"/>
        <w:rPr>
          <w:rFonts w:ascii="ＭＳ 明朝" w:eastAsia="ＭＳ 明朝" w:hAnsi="ＭＳ 明朝"/>
          <w:szCs w:val="21"/>
        </w:rPr>
      </w:pPr>
      <w:r w:rsidRPr="00C35FB2">
        <w:rPr>
          <w:rStyle w:val="a6"/>
          <w:rFonts w:ascii="ＭＳ 明朝" w:eastAsia="ＭＳ 明朝" w:hAnsi="ＭＳ 明朝"/>
          <w:szCs w:val="21"/>
        </w:rPr>
        <w:footnoteRef/>
      </w:r>
      <w:r w:rsidRPr="00FD51C8">
        <w:rPr>
          <w:rFonts w:ascii="ＭＳ 明朝" w:eastAsia="ＭＳ 明朝" w:hAnsi="ＭＳ 明朝"/>
          <w:szCs w:val="21"/>
          <w:lang w:val="de-DE"/>
        </w:rPr>
        <w:t xml:space="preserve"> </w:t>
      </w:r>
      <w:r w:rsidR="001314A6" w:rsidRPr="00C35FB2">
        <w:rPr>
          <w:rFonts w:ascii="ＭＳ 明朝" w:eastAsia="ＭＳ 明朝" w:hAnsi="ＭＳ 明朝" w:hint="eastAsia"/>
          <w:szCs w:val="21"/>
        </w:rPr>
        <w:t>「『公共の利益に反して』の要件は、『競争の実質的制限または公正競争阻害性』の要件に包摂化される」</w:t>
      </w:r>
      <w:r w:rsidR="001314A6" w:rsidRPr="00FD51C8">
        <w:rPr>
          <w:rFonts w:ascii="ＭＳ 明朝" w:eastAsia="ＭＳ 明朝" w:hAnsi="ＭＳ 明朝" w:hint="eastAsia"/>
          <w:szCs w:val="21"/>
          <w:lang w:val="de-DE"/>
        </w:rPr>
        <w:t>（</w:t>
      </w:r>
      <w:r w:rsidRPr="00C35FB2">
        <w:rPr>
          <w:rFonts w:ascii="ＭＳ 明朝" w:eastAsia="ＭＳ 明朝" w:hAnsi="ＭＳ 明朝" w:cs="ＭＳ 明朝"/>
          <w:szCs w:val="21"/>
          <w:lang w:val="ja-JP"/>
        </w:rPr>
        <w:t>根岸</w:t>
      </w:r>
      <w:r w:rsidR="00C662EA" w:rsidRPr="00FD51C8">
        <w:rPr>
          <w:rFonts w:ascii="ＭＳ 明朝" w:eastAsia="ＭＳ 明朝" w:hAnsi="ＭＳ 明朝" w:hint="eastAsia"/>
          <w:szCs w:val="21"/>
          <w:lang w:val="de-DE"/>
        </w:rPr>
        <w:t>＝</w:t>
      </w:r>
      <w:r w:rsidR="00C662EA" w:rsidRPr="00C35FB2">
        <w:rPr>
          <w:rFonts w:ascii="ＭＳ 明朝" w:eastAsia="ＭＳ 明朝" w:hAnsi="ＭＳ 明朝" w:hint="eastAsia"/>
          <w:szCs w:val="21"/>
        </w:rPr>
        <w:t>舟田</w:t>
      </w:r>
      <w:r w:rsidR="00B84DCB" w:rsidRPr="00FD51C8">
        <w:rPr>
          <w:rFonts w:ascii="ＭＳ 明朝" w:eastAsia="ＭＳ 明朝" w:hAnsi="ＭＳ 明朝" w:hint="eastAsia"/>
          <w:szCs w:val="21"/>
          <w:lang w:val="de-DE"/>
        </w:rPr>
        <w:t>[</w:t>
      </w:r>
      <w:r w:rsidR="00C662EA" w:rsidRPr="00FD51C8">
        <w:rPr>
          <w:rFonts w:ascii="ＭＳ 明朝" w:eastAsia="ＭＳ 明朝" w:hAnsi="ＭＳ 明朝" w:hint="eastAsia"/>
          <w:szCs w:val="21"/>
          <w:lang w:val="de-DE"/>
        </w:rPr>
        <w:t>2015</w:t>
      </w:r>
      <w:r w:rsidR="00B84DCB" w:rsidRPr="00FD51C8">
        <w:rPr>
          <w:rFonts w:ascii="ＭＳ 明朝" w:eastAsia="ＭＳ 明朝" w:hAnsi="ＭＳ 明朝" w:hint="eastAsia"/>
          <w:szCs w:val="21"/>
          <w:lang w:val="de-DE"/>
        </w:rPr>
        <w:t>]</w:t>
      </w:r>
      <w:r w:rsidRPr="00FD51C8">
        <w:rPr>
          <w:rFonts w:ascii="ＭＳ 明朝" w:eastAsia="ＭＳ 明朝" w:hAnsi="ＭＳ 明朝" w:cs="ＭＳ 明朝" w:hint="eastAsia"/>
          <w:szCs w:val="21"/>
          <w:lang w:val="de-DE"/>
        </w:rPr>
        <w:t>48</w:t>
      </w:r>
      <w:r w:rsidRPr="00C35FB2">
        <w:rPr>
          <w:rFonts w:ascii="ＭＳ 明朝" w:eastAsia="ＭＳ 明朝" w:hAnsi="ＭＳ 明朝" w:cs="ＭＳ 明朝" w:hint="eastAsia"/>
          <w:szCs w:val="21"/>
        </w:rPr>
        <w:t>頁参照。</w:t>
      </w:r>
      <w:r w:rsidR="009F74E6" w:rsidRPr="00C35FB2">
        <w:rPr>
          <w:rFonts w:ascii="ＭＳ 明朝" w:eastAsia="ＭＳ 明朝" w:hAnsi="ＭＳ 明朝" w:cs="ＭＳ 明朝" w:hint="eastAsia"/>
          <w:szCs w:val="21"/>
        </w:rPr>
        <w:t>その他、</w:t>
      </w:r>
      <w:r w:rsidR="009F74E6" w:rsidRPr="00C35FB2">
        <w:rPr>
          <w:rFonts w:ascii="ＭＳ 明朝" w:eastAsia="ＭＳ 明朝" w:hAnsi="ＭＳ 明朝" w:hint="eastAsia"/>
          <w:szCs w:val="21"/>
        </w:rPr>
        <w:t>和田健夫[2000]29頁以下</w:t>
      </w:r>
      <w:r w:rsidR="00F64F48" w:rsidRPr="00C35FB2">
        <w:rPr>
          <w:rFonts w:ascii="ＭＳ 明朝" w:eastAsia="ＭＳ 明朝" w:hAnsi="ＭＳ 明朝" w:hint="eastAsia"/>
          <w:szCs w:val="21"/>
        </w:rPr>
        <w:t>、</w:t>
      </w:r>
      <w:r w:rsidR="00F64F48" w:rsidRPr="00C35FB2">
        <w:rPr>
          <w:rFonts w:ascii="ＭＳ 明朝" w:eastAsia="ＭＳ 明朝" w:hAnsi="ＭＳ 明朝" w:hint="eastAsia"/>
          <w:szCs w:val="21"/>
          <w:lang w:eastAsia="zh-CN"/>
        </w:rPr>
        <w:t>泉水文雄[2022]</w:t>
      </w:r>
      <w:r w:rsidR="00F64F48" w:rsidRPr="00C35FB2">
        <w:rPr>
          <w:rFonts w:ascii="ＭＳ 明朝" w:eastAsia="ＭＳ 明朝" w:hAnsi="ＭＳ 明朝" w:hint="eastAsia"/>
          <w:szCs w:val="21"/>
        </w:rPr>
        <w:t>242頁以下</w:t>
      </w:r>
      <w:r w:rsidR="009F74E6" w:rsidRPr="00C35FB2">
        <w:rPr>
          <w:rFonts w:ascii="ＭＳ 明朝" w:eastAsia="ＭＳ 明朝" w:hAnsi="ＭＳ 明朝" w:hint="eastAsia"/>
          <w:szCs w:val="21"/>
        </w:rPr>
        <w:t>等参照。</w:t>
      </w:r>
      <w:r w:rsidR="001314A6" w:rsidRPr="00C35FB2">
        <w:rPr>
          <w:rFonts w:ascii="ＭＳ 明朝" w:eastAsia="ＭＳ 明朝" w:hAnsi="ＭＳ 明朝" w:cs="ＭＳ 明朝" w:hint="eastAsia"/>
          <w:szCs w:val="21"/>
        </w:rPr>
        <w:t>なお、</w:t>
      </w:r>
      <w:r w:rsidR="00C03E7C" w:rsidRPr="00C35FB2">
        <w:rPr>
          <w:rFonts w:ascii="ＭＳ 明朝" w:eastAsia="ＭＳ 明朝" w:hAnsi="ＭＳ 明朝" w:cs="ＭＳ 明朝" w:hint="eastAsia"/>
          <w:szCs w:val="21"/>
        </w:rPr>
        <w:t>かつては「</w:t>
      </w:r>
      <w:r w:rsidR="00C03E7C" w:rsidRPr="00C35FB2">
        <w:rPr>
          <w:rFonts w:ascii="ＭＳ 明朝" w:eastAsia="ＭＳ 明朝" w:hAnsi="ＭＳ 明朝" w:hint="eastAsia"/>
          <w:szCs w:val="21"/>
        </w:rPr>
        <w:t>公共の利益に反して」を実質的な要件ではなく、訓示規定とみる説が多数説・公取委実務の立場であった</w:t>
      </w:r>
      <w:r w:rsidR="00DC0A1B" w:rsidRPr="00C35FB2">
        <w:rPr>
          <w:rFonts w:ascii="ＭＳ 明朝" w:eastAsia="ＭＳ 明朝" w:hAnsi="ＭＳ 明朝" w:hint="eastAsia"/>
          <w:szCs w:val="21"/>
        </w:rPr>
        <w:t>。しかし、</w:t>
      </w:r>
      <w:r w:rsidR="00C03E7C" w:rsidRPr="00C35FB2">
        <w:rPr>
          <w:rFonts w:ascii="ＭＳ 明朝" w:eastAsia="ＭＳ 明朝" w:hAnsi="ＭＳ 明朝" w:hint="eastAsia"/>
          <w:szCs w:val="21"/>
        </w:rPr>
        <w:t>これについては多くの議論が出尽くしており、</w:t>
      </w:r>
      <w:r w:rsidR="00DC0A1B" w:rsidRPr="00C35FB2">
        <w:rPr>
          <w:rFonts w:ascii="ＭＳ 明朝" w:eastAsia="ＭＳ 明朝" w:hAnsi="ＭＳ 明朝" w:hint="eastAsia"/>
          <w:szCs w:val="21"/>
        </w:rPr>
        <w:t>後述の石油価格カルテル刑事事件最判以降は、この立場をそのままの形で維持することはできないと思われ、</w:t>
      </w:r>
      <w:r w:rsidR="00C03E7C" w:rsidRPr="00C35FB2">
        <w:rPr>
          <w:rFonts w:ascii="ＭＳ 明朝" w:eastAsia="ＭＳ 明朝" w:hAnsi="ＭＳ 明朝" w:hint="eastAsia"/>
          <w:szCs w:val="21"/>
        </w:rPr>
        <w:t>ここでは割愛する。</w:t>
      </w:r>
    </w:p>
  </w:footnote>
  <w:footnote w:id="25">
    <w:p w14:paraId="5C16F7DC" w14:textId="2779D449" w:rsidR="00C662EA" w:rsidRPr="00C35FB2" w:rsidRDefault="00C662EA">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舟田</w:t>
      </w:r>
      <w:r w:rsidR="00B16626" w:rsidRPr="00C35FB2">
        <w:rPr>
          <w:rFonts w:ascii="ＭＳ 明朝" w:eastAsia="ＭＳ 明朝" w:hAnsi="ＭＳ 明朝" w:hint="eastAsia"/>
          <w:szCs w:val="21"/>
        </w:rPr>
        <w:t>[</w:t>
      </w:r>
      <w:r w:rsidRPr="00C35FB2">
        <w:rPr>
          <w:rFonts w:ascii="ＭＳ 明朝" w:eastAsia="ＭＳ 明朝" w:hAnsi="ＭＳ 明朝" w:hint="eastAsia"/>
          <w:szCs w:val="21"/>
        </w:rPr>
        <w:t>2021</w:t>
      </w:r>
      <w:r w:rsidR="00B814D1" w:rsidRPr="00C35FB2">
        <w:rPr>
          <w:rFonts w:ascii="ＭＳ 明朝" w:eastAsia="ＭＳ 明朝" w:hAnsi="ＭＳ 明朝" w:hint="eastAsia"/>
          <w:szCs w:val="21"/>
        </w:rPr>
        <w:t>a</w:t>
      </w:r>
      <w:r w:rsidR="00B16626" w:rsidRPr="00C35FB2">
        <w:rPr>
          <w:rFonts w:ascii="ＭＳ 明朝" w:eastAsia="ＭＳ 明朝" w:hAnsi="ＭＳ 明朝" w:hint="eastAsia"/>
          <w:szCs w:val="21"/>
        </w:rPr>
        <w:t>]</w:t>
      </w:r>
      <w:r w:rsidRPr="00C35FB2">
        <w:rPr>
          <w:rFonts w:ascii="ＭＳ 明朝" w:eastAsia="ＭＳ 明朝" w:hAnsi="ＭＳ 明朝" w:hint="eastAsia"/>
          <w:szCs w:val="21"/>
        </w:rPr>
        <w:t>58頁参照。</w:t>
      </w:r>
    </w:p>
  </w:footnote>
  <w:footnote w:id="26">
    <w:p w14:paraId="4E380A1E" w14:textId="51237EC5" w:rsidR="00591582" w:rsidRPr="00C35FB2" w:rsidRDefault="00591582" w:rsidP="00117586">
      <w:pPr>
        <w:pStyle w:val="1"/>
        <w:rPr>
          <w:rFonts w:ascii="ＭＳ 明朝" w:eastAsia="ＭＳ 明朝" w:hAnsi="ＭＳ 明朝"/>
          <w:sz w:val="21"/>
          <w:szCs w:val="21"/>
        </w:rPr>
      </w:pPr>
      <w:r w:rsidRPr="00C35FB2">
        <w:rPr>
          <w:rStyle w:val="a6"/>
          <w:rFonts w:ascii="ＭＳ 明朝" w:eastAsia="ＭＳ 明朝" w:hAnsi="ＭＳ 明朝"/>
          <w:sz w:val="21"/>
          <w:szCs w:val="21"/>
        </w:rPr>
        <w:footnoteRef/>
      </w:r>
      <w:r w:rsidRPr="00C35FB2">
        <w:rPr>
          <w:rFonts w:ascii="ＭＳ 明朝" w:eastAsia="ＭＳ 明朝" w:hAnsi="ＭＳ 明朝"/>
          <w:sz w:val="21"/>
          <w:szCs w:val="21"/>
        </w:rPr>
        <w:t xml:space="preserve"> </w:t>
      </w:r>
      <w:r w:rsidRPr="00C35FB2">
        <w:rPr>
          <w:rFonts w:ascii="ＭＳ 明朝" w:eastAsia="ＭＳ 明朝" w:hAnsi="ＭＳ 明朝" w:hint="eastAsia"/>
          <w:sz w:val="21"/>
          <w:szCs w:val="21"/>
        </w:rPr>
        <w:t xml:space="preserve">　以上は、</w:t>
      </w:r>
      <w:bookmarkStart w:id="15" w:name="_Hlk162991694"/>
      <w:r w:rsidRPr="00C35FB2">
        <w:rPr>
          <w:rFonts w:ascii="ＭＳ 明朝" w:eastAsia="ＭＳ 明朝" w:hAnsi="ＭＳ 明朝" w:hint="eastAsia"/>
          <w:sz w:val="21"/>
          <w:szCs w:val="21"/>
        </w:rPr>
        <w:t>武田邦宣[2001]2</w:t>
      </w:r>
      <w:bookmarkEnd w:id="15"/>
      <w:r w:rsidRPr="00C35FB2">
        <w:rPr>
          <w:rFonts w:ascii="ＭＳ 明朝" w:eastAsia="ＭＳ 明朝" w:hAnsi="ＭＳ 明朝" w:hint="eastAsia"/>
          <w:sz w:val="21"/>
          <w:szCs w:val="21"/>
        </w:rPr>
        <w:t>45頁以下からの引用である。</w:t>
      </w:r>
      <w:r w:rsidR="008B0501" w:rsidRPr="00C35FB2">
        <w:rPr>
          <w:rFonts w:ascii="ＭＳ 明朝" w:eastAsia="ＭＳ 明朝" w:hAnsi="ＭＳ 明朝" w:hint="eastAsia"/>
          <w:sz w:val="21"/>
          <w:szCs w:val="21"/>
        </w:rPr>
        <w:t>なお、効率性は多義的であるが、ここでは「生産上の効率性」を指す（武田邦宣[2001]7頁以下、その他各所）。</w:t>
      </w:r>
    </w:p>
  </w:footnote>
  <w:footnote w:id="27">
    <w:p w14:paraId="330D035B" w14:textId="3F73A2E5" w:rsidR="00117586" w:rsidRPr="00C35FB2" w:rsidRDefault="00117586" w:rsidP="006F7B2D">
      <w:pPr>
        <w:pStyle w:val="1"/>
        <w:rPr>
          <w:rFonts w:ascii="ＭＳ 明朝" w:eastAsia="ＭＳ 明朝" w:hAnsi="ＭＳ 明朝"/>
          <w:szCs w:val="21"/>
        </w:rPr>
      </w:pPr>
      <w:r w:rsidRPr="00C35FB2">
        <w:rPr>
          <w:rStyle w:val="a6"/>
          <w:rFonts w:ascii="ＭＳ 明朝" w:eastAsia="ＭＳ 明朝" w:hAnsi="ＭＳ 明朝"/>
          <w:sz w:val="21"/>
          <w:szCs w:val="21"/>
        </w:rPr>
        <w:footnoteRef/>
      </w:r>
      <w:r w:rsidRPr="00C35FB2">
        <w:rPr>
          <w:rFonts w:ascii="ＭＳ 明朝" w:eastAsia="ＭＳ 明朝" w:hAnsi="ＭＳ 明朝"/>
          <w:sz w:val="21"/>
          <w:szCs w:val="21"/>
        </w:rPr>
        <w:t xml:space="preserve"> </w:t>
      </w:r>
      <w:bookmarkStart w:id="16" w:name="_Hlk162992722"/>
      <w:r w:rsidRPr="00C35FB2">
        <w:rPr>
          <w:rFonts w:ascii="ＭＳ 明朝" w:eastAsia="ＭＳ 明朝" w:hAnsi="ＭＳ 明朝" w:hint="eastAsia"/>
          <w:sz w:val="21"/>
          <w:szCs w:val="21"/>
        </w:rPr>
        <w:t>川濵昇[2024]</w:t>
      </w:r>
      <w:bookmarkEnd w:id="16"/>
      <w:r w:rsidRPr="00C35FB2">
        <w:rPr>
          <w:rFonts w:ascii="ＭＳ 明朝" w:eastAsia="ＭＳ 明朝" w:hAnsi="ＭＳ 明朝" w:hint="eastAsia"/>
          <w:sz w:val="21"/>
          <w:szCs w:val="21"/>
        </w:rPr>
        <w:t>118頁以下，124頁以下。なお、前注23と本注24の引用は、やや恣意的なつまみ食いの感があり、読者は元の著作にあたって欲しい。</w:t>
      </w:r>
    </w:p>
  </w:footnote>
  <w:footnote w:id="28">
    <w:p w14:paraId="4402BF30" w14:textId="1D974434" w:rsidR="00FA2540" w:rsidRPr="00C35FB2" w:rsidRDefault="00FA2540">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金井貴嗣ほか[2018]267頁以下参照。</w:t>
      </w:r>
    </w:p>
  </w:footnote>
  <w:footnote w:id="29">
    <w:p w14:paraId="4D30D240" w14:textId="634E0880" w:rsidR="00612C4B" w:rsidRPr="00C35FB2" w:rsidRDefault="00612C4B">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泉水文雄[2022]50頁。</w:t>
      </w:r>
    </w:p>
  </w:footnote>
  <w:footnote w:id="30">
    <w:p w14:paraId="5925CB68" w14:textId="1C0976AF" w:rsidR="00612C4B" w:rsidRPr="00C35FB2" w:rsidRDefault="00612C4B">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r w:rsidRPr="00C35FB2">
        <w:rPr>
          <w:rFonts w:ascii="ＭＳ 明朝" w:eastAsia="ＭＳ 明朝" w:hAnsi="ＭＳ 明朝" w:hint="eastAsia"/>
          <w:szCs w:val="21"/>
          <w:lang w:eastAsia="zh-CN"/>
        </w:rPr>
        <w:t>泉水文雄[2022]</w:t>
      </w:r>
      <w:r w:rsidRPr="00C35FB2">
        <w:rPr>
          <w:rFonts w:ascii="ＭＳ 明朝" w:eastAsia="ＭＳ 明朝" w:hAnsi="ＭＳ 明朝" w:cs="MS-Gothic" w:hint="eastAsia"/>
          <w:kern w:val="0"/>
          <w:szCs w:val="21"/>
        </w:rPr>
        <w:t>242頁以下参照。</w:t>
      </w:r>
    </w:p>
  </w:footnote>
  <w:footnote w:id="31">
    <w:p w14:paraId="78F87ED7" w14:textId="30AFE3DB" w:rsidR="003D4DA6" w:rsidRPr="00C35FB2" w:rsidRDefault="003D4DA6">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r w:rsidRPr="00C35FB2">
        <w:rPr>
          <w:rFonts w:ascii="ＭＳ 明朝" w:eastAsia="ＭＳ 明朝" w:hAnsi="ＭＳ 明朝" w:hint="eastAsia"/>
          <w:szCs w:val="21"/>
          <w:lang w:eastAsia="zh-CN"/>
        </w:rPr>
        <w:t>泉水文雄[2022]</w:t>
      </w:r>
      <w:r w:rsidRPr="00C35FB2">
        <w:rPr>
          <w:rFonts w:ascii="ＭＳ 明朝" w:eastAsia="ＭＳ 明朝" w:hAnsi="ＭＳ 明朝" w:hint="eastAsia"/>
          <w:szCs w:val="21"/>
        </w:rPr>
        <w:t>238頁参照。詳細は、舟田[2021a]58頁以下参照。</w:t>
      </w:r>
    </w:p>
  </w:footnote>
  <w:footnote w:id="32">
    <w:p w14:paraId="0D229EA1" w14:textId="27967A92" w:rsidR="00CF4FAA" w:rsidRPr="00C35FB2" w:rsidRDefault="00CF4FAA">
      <w:pPr>
        <w:pStyle w:val="a4"/>
        <w:rPr>
          <w:rFonts w:ascii="ＭＳ 明朝" w:eastAsia="ＭＳ 明朝" w:hAnsi="ＭＳ 明朝"/>
          <w:szCs w:val="21"/>
        </w:rPr>
      </w:pPr>
      <w:r w:rsidRPr="008D541D">
        <w:rPr>
          <w:rStyle w:val="a6"/>
          <w:rFonts w:ascii="ＭＳ 明朝" w:eastAsia="ＭＳ 明朝" w:hAnsi="ＭＳ 明朝"/>
          <w:szCs w:val="21"/>
        </w:rPr>
        <w:footnoteRef/>
      </w:r>
      <w:r w:rsidRPr="008D541D">
        <w:rPr>
          <w:rFonts w:ascii="ＭＳ 明朝" w:eastAsia="ＭＳ 明朝" w:hAnsi="ＭＳ 明朝"/>
          <w:szCs w:val="21"/>
        </w:rPr>
        <w:t xml:space="preserve"> </w:t>
      </w:r>
      <w:r w:rsidRPr="008D541D">
        <w:rPr>
          <w:rFonts w:ascii="ＭＳ 明朝" w:eastAsia="ＭＳ 明朝" w:hAnsi="ＭＳ 明朝" w:hint="eastAsia"/>
          <w:szCs w:val="21"/>
        </w:rPr>
        <w:t xml:space="preserve"> 中川晶比兒[2004]は、</w:t>
      </w:r>
      <w:r w:rsidR="00244E0C" w:rsidRPr="008D541D">
        <w:rPr>
          <w:rFonts w:ascii="ＭＳ 明朝" w:eastAsia="ＭＳ 明朝" w:hAnsi="ＭＳ 明朝" w:hint="eastAsia"/>
          <w:szCs w:val="21"/>
        </w:rPr>
        <w:t>反ト</w:t>
      </w:r>
      <w:r w:rsidR="00244E0C" w:rsidRPr="00C35FB2">
        <w:rPr>
          <w:rFonts w:ascii="ＭＳ 明朝" w:eastAsia="ＭＳ 明朝" w:hAnsi="ＭＳ 明朝" w:hint="eastAsia"/>
          <w:szCs w:val="21"/>
        </w:rPr>
        <w:t>ラスト法において、</w:t>
      </w:r>
      <w:r w:rsidRPr="00C35FB2">
        <w:rPr>
          <w:rFonts w:ascii="ＭＳ 明朝" w:eastAsia="ＭＳ 明朝" w:hAnsi="ＭＳ 明朝" w:hint="eastAsia"/>
          <w:szCs w:val="21"/>
        </w:rPr>
        <w:t>「共同行為が合理の原則の下で審査され、共同行為の弊害が便益を上回るかどうか比較考量をする最終段階において、いかなる便益が比較考量の対象として認められるか」を検討する。</w:t>
      </w:r>
      <w:r w:rsidR="00244E0C" w:rsidRPr="00C35FB2">
        <w:rPr>
          <w:rFonts w:ascii="ＭＳ 明朝" w:eastAsia="ＭＳ 明朝" w:hAnsi="ＭＳ 明朝" w:hint="eastAsia"/>
          <w:szCs w:val="21"/>
        </w:rPr>
        <w:t>こ</w:t>
      </w:r>
      <w:r w:rsidR="00595E21" w:rsidRPr="00C35FB2">
        <w:rPr>
          <w:rFonts w:ascii="ＭＳ 明朝" w:eastAsia="ＭＳ 明朝" w:hAnsi="ＭＳ 明朝" w:hint="eastAsia"/>
          <w:szCs w:val="21"/>
        </w:rPr>
        <w:t>の問題</w:t>
      </w:r>
      <w:r w:rsidR="00244E0C" w:rsidRPr="00C35FB2">
        <w:rPr>
          <w:rFonts w:ascii="ＭＳ 明朝" w:eastAsia="ＭＳ 明朝" w:hAnsi="ＭＳ 明朝" w:hint="eastAsia"/>
          <w:szCs w:val="21"/>
        </w:rPr>
        <w:t>については他に、徳力徹也[2000]、柳武史</w:t>
      </w:r>
      <w:r w:rsidR="00244E0C" w:rsidRPr="00C35FB2">
        <w:rPr>
          <w:rFonts w:ascii="ＭＳ 明朝" w:eastAsia="ＭＳ 明朝" w:hAnsi="ＭＳ 明朝"/>
          <w:szCs w:val="21"/>
        </w:rPr>
        <w:t>[2012]</w:t>
      </w:r>
      <w:r w:rsidR="00244E0C" w:rsidRPr="00C35FB2">
        <w:rPr>
          <w:rFonts w:ascii="ＭＳ 明朝" w:eastAsia="ＭＳ 明朝" w:hAnsi="ＭＳ 明朝" w:hint="eastAsia"/>
          <w:szCs w:val="21"/>
        </w:rPr>
        <w:t>等の研究がある。</w:t>
      </w:r>
    </w:p>
  </w:footnote>
  <w:footnote w:id="33">
    <w:p w14:paraId="1232EBE4" w14:textId="38521ED9" w:rsidR="008D541D" w:rsidRDefault="008D541D">
      <w:pPr>
        <w:pStyle w:val="a4"/>
      </w:pPr>
      <w:r>
        <w:rPr>
          <w:rStyle w:val="a6"/>
        </w:rPr>
        <w:footnoteRef/>
      </w:r>
      <w:r>
        <w:t xml:space="preserve"> </w:t>
      </w:r>
      <w:r>
        <w:rPr>
          <w:rFonts w:hint="eastAsia"/>
        </w:rPr>
        <w:t xml:space="preserve">　</w:t>
      </w:r>
      <w:r w:rsidRPr="00B8241C">
        <w:rPr>
          <w:rFonts w:ascii="ＭＳ Ｐ明朝" w:eastAsia="ＭＳ Ｐ明朝" w:hAnsi="ＭＳ Ｐ明朝" w:hint="eastAsia"/>
          <w:szCs w:val="21"/>
        </w:rPr>
        <w:t>内田耕作</w:t>
      </w:r>
      <w:r>
        <w:rPr>
          <w:rFonts w:ascii="Arial" w:hAnsi="Arial" w:cs="Arial" w:hint="eastAsia"/>
          <w:color w:val="666666"/>
          <w:szCs w:val="21"/>
          <w:shd w:val="clear" w:color="auto" w:fill="FFFFFF"/>
        </w:rPr>
        <w:t>[1999-2003]</w:t>
      </w:r>
      <w:r>
        <w:rPr>
          <w:rFonts w:ascii="Arial" w:hAnsi="Arial" w:cs="Arial" w:hint="eastAsia"/>
          <w:color w:val="666666"/>
          <w:szCs w:val="21"/>
          <w:shd w:val="clear" w:color="auto" w:fill="FFFFFF"/>
        </w:rPr>
        <w:t>参照。</w:t>
      </w:r>
    </w:p>
  </w:footnote>
  <w:footnote w:id="34">
    <w:p w14:paraId="3E5A86A1" w14:textId="137A1DA7" w:rsidR="00B01333" w:rsidRPr="00C35FB2" w:rsidRDefault="00B01333">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w:t>
      </w:r>
      <w:r w:rsidR="002D0722" w:rsidRPr="00C35FB2">
        <w:rPr>
          <w:rFonts w:ascii="ＭＳ 明朝" w:eastAsia="ＭＳ 明朝" w:hAnsi="ＭＳ 明朝" w:hint="eastAsia"/>
          <w:szCs w:val="21"/>
        </w:rPr>
        <w:t>舟田[2023]419頁参照。</w:t>
      </w:r>
    </w:p>
  </w:footnote>
  <w:footnote w:id="35">
    <w:p w14:paraId="335CE034" w14:textId="7CE8E28C" w:rsidR="00B929E9" w:rsidRPr="00C35FB2" w:rsidRDefault="00B929E9">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金井貴嗣</w:t>
      </w:r>
      <w:r w:rsidR="00B60DF2" w:rsidRPr="00C35FB2">
        <w:rPr>
          <w:rFonts w:ascii="ＭＳ 明朝" w:eastAsia="ＭＳ 明朝" w:hAnsi="ＭＳ 明朝" w:hint="eastAsia"/>
          <w:szCs w:val="21"/>
        </w:rPr>
        <w:t>ほか[</w:t>
      </w:r>
      <w:r w:rsidRPr="00C35FB2">
        <w:rPr>
          <w:rFonts w:ascii="ＭＳ 明朝" w:eastAsia="ＭＳ 明朝" w:hAnsi="ＭＳ 明朝" w:hint="eastAsia"/>
          <w:szCs w:val="21"/>
        </w:rPr>
        <w:t>2018</w:t>
      </w:r>
      <w:r w:rsidR="00B60DF2" w:rsidRPr="00C35FB2">
        <w:rPr>
          <w:rFonts w:ascii="ＭＳ 明朝" w:eastAsia="ＭＳ 明朝" w:hAnsi="ＭＳ 明朝" w:hint="eastAsia"/>
          <w:szCs w:val="21"/>
        </w:rPr>
        <w:t>]</w:t>
      </w:r>
      <w:r w:rsidRPr="00C35FB2">
        <w:rPr>
          <w:rFonts w:ascii="ＭＳ 明朝" w:eastAsia="ＭＳ 明朝" w:hAnsi="ＭＳ 明朝" w:hint="eastAsia"/>
          <w:szCs w:val="21"/>
        </w:rPr>
        <w:t>34頁以下も、正当化事由にはこの2つの意味があるとする。</w:t>
      </w:r>
    </w:p>
  </w:footnote>
  <w:footnote w:id="36">
    <w:p w14:paraId="64185AAC" w14:textId="0A9F4960" w:rsidR="00C35FB2" w:rsidRPr="00C35FB2" w:rsidRDefault="00C35FB2" w:rsidP="00C35FB2">
      <w:pPr>
        <w:pStyle w:val="Web"/>
        <w:shd w:val="clear" w:color="auto" w:fill="FAFAFA"/>
        <w:spacing w:before="0" w:beforeAutospacing="0" w:after="0" w:afterAutospacing="0"/>
        <w:textAlignment w:val="baseline"/>
        <w:rPr>
          <w:rFonts w:ascii="ＭＳ 明朝" w:eastAsia="ＭＳ 明朝" w:hAnsi="ＭＳ 明朝"/>
          <w:sz w:val="21"/>
          <w:szCs w:val="21"/>
        </w:rPr>
      </w:pPr>
      <w:r w:rsidRPr="00C35FB2">
        <w:rPr>
          <w:rStyle w:val="a6"/>
          <w:rFonts w:ascii="ＭＳ 明朝" w:eastAsia="ＭＳ 明朝" w:hAnsi="ＭＳ 明朝"/>
          <w:sz w:val="21"/>
          <w:szCs w:val="21"/>
        </w:rPr>
        <w:footnoteRef/>
      </w:r>
      <w:r w:rsidRPr="00C35FB2">
        <w:rPr>
          <w:rFonts w:ascii="ＭＳ 明朝" w:eastAsia="ＭＳ 明朝" w:hAnsi="ＭＳ 明朝"/>
          <w:sz w:val="21"/>
          <w:szCs w:val="21"/>
        </w:rPr>
        <w:t xml:space="preserve"> </w:t>
      </w:r>
      <w:r w:rsidRPr="00C35FB2">
        <w:rPr>
          <w:rFonts w:ascii="ＭＳ 明朝" w:eastAsia="ＭＳ 明朝" w:hAnsi="ＭＳ 明朝" w:hint="eastAsia"/>
          <w:sz w:val="21"/>
          <w:szCs w:val="21"/>
        </w:rPr>
        <w:t xml:space="preserve">　</w:t>
      </w:r>
      <w:bookmarkStart w:id="19" w:name="_Hlk163049339"/>
      <w:r w:rsidRPr="00C35FB2">
        <w:rPr>
          <w:rFonts w:ascii="ＭＳ 明朝" w:eastAsia="ＭＳ 明朝" w:hAnsi="ＭＳ 明朝" w:hint="eastAsia"/>
          <w:sz w:val="21"/>
          <w:szCs w:val="21"/>
        </w:rPr>
        <w:t>泉水文雄[2022]</w:t>
      </w:r>
      <w:bookmarkEnd w:id="19"/>
      <w:r w:rsidRPr="00C35FB2">
        <w:rPr>
          <w:rFonts w:ascii="ＭＳ 明朝" w:eastAsia="ＭＳ 明朝" w:hAnsi="ＭＳ 明朝" w:hint="eastAsia"/>
          <w:sz w:val="21"/>
          <w:szCs w:val="21"/>
        </w:rPr>
        <w:t xml:space="preserve"> 242頁以下。これは、「多くの公共的目的は、広義の競争促進効果と捉えられよう」、とつながっていく。</w:t>
      </w:r>
    </w:p>
  </w:footnote>
  <w:footnote w:id="37">
    <w:p w14:paraId="7693D78E" w14:textId="714E493A" w:rsidR="00C03E7C" w:rsidRPr="00C35FB2" w:rsidRDefault="00C03E7C">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泉水文雄[2022]48頁、241頁以下。</w:t>
      </w:r>
      <w:r w:rsidR="0002624B" w:rsidRPr="00C35FB2">
        <w:rPr>
          <w:rFonts w:ascii="ＭＳ 明朝" w:eastAsia="ＭＳ 明朝" w:hAnsi="ＭＳ 明朝" w:hint="eastAsia"/>
          <w:szCs w:val="21"/>
        </w:rPr>
        <w:t>同旨、</w:t>
      </w:r>
      <w:r w:rsidRPr="00C35FB2">
        <w:rPr>
          <w:rFonts w:ascii="ＭＳ 明朝" w:eastAsia="ＭＳ 明朝" w:hAnsi="ＭＳ 明朝" w:hint="eastAsia"/>
          <w:szCs w:val="21"/>
        </w:rPr>
        <w:t>金井貴嗣ほか[2018]35頁以下参照。</w:t>
      </w:r>
    </w:p>
  </w:footnote>
  <w:footnote w:id="38">
    <w:p w14:paraId="137EFF60" w14:textId="1E1D0E4E" w:rsidR="000002BB" w:rsidRPr="00C35FB2" w:rsidRDefault="000002BB">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以下の叙述については、舟田[2009] 102頁以下その他各所</w:t>
      </w:r>
      <w:r w:rsidR="002A0705" w:rsidRPr="00C35FB2">
        <w:rPr>
          <w:rFonts w:ascii="ＭＳ 明朝" w:eastAsia="ＭＳ 明朝" w:hAnsi="ＭＳ 明朝" w:hint="eastAsia"/>
          <w:szCs w:val="21"/>
        </w:rPr>
        <w:t>、舟田[2021</w:t>
      </w:r>
      <w:r w:rsidR="00B814D1" w:rsidRPr="00C35FB2">
        <w:rPr>
          <w:rFonts w:ascii="ＭＳ 明朝" w:eastAsia="ＭＳ 明朝" w:hAnsi="ＭＳ 明朝" w:hint="eastAsia"/>
          <w:szCs w:val="21"/>
        </w:rPr>
        <w:t>a</w:t>
      </w:r>
      <w:r w:rsidR="002A0705" w:rsidRPr="00C35FB2">
        <w:rPr>
          <w:rFonts w:ascii="ＭＳ 明朝" w:eastAsia="ＭＳ 明朝" w:hAnsi="ＭＳ 明朝" w:hint="eastAsia"/>
          <w:szCs w:val="21"/>
        </w:rPr>
        <w:t>]72頁以下、94頁以下等</w:t>
      </w:r>
      <w:r w:rsidRPr="00C35FB2">
        <w:rPr>
          <w:rFonts w:ascii="ＭＳ 明朝" w:eastAsia="ＭＳ 明朝" w:hAnsi="ＭＳ 明朝" w:hint="eastAsia"/>
          <w:szCs w:val="21"/>
        </w:rPr>
        <w:t>参照。</w:t>
      </w:r>
    </w:p>
  </w:footnote>
  <w:footnote w:id="39">
    <w:p w14:paraId="2665BDFD" w14:textId="23E80BC5" w:rsidR="00C9661B" w:rsidRPr="00484749" w:rsidRDefault="00C9661B" w:rsidP="00484749">
      <w:r>
        <w:rPr>
          <w:rStyle w:val="a6"/>
        </w:rPr>
        <w:footnoteRef/>
      </w:r>
      <w:r>
        <w:t xml:space="preserve"> </w:t>
      </w:r>
      <w:r>
        <w:rPr>
          <w:rFonts w:hint="eastAsia"/>
        </w:rPr>
        <w:t xml:space="preserve">　私は、同事件の審判開始決定が出た段階で、</w:t>
      </w:r>
      <w:r w:rsidR="00484749">
        <w:rPr>
          <w:rFonts w:hint="eastAsia"/>
        </w:rPr>
        <w:t>「社会の全体的法秩序から見て、----本件カルテルは実質的違法性を欠く」という解釈を提示していた（舟田</w:t>
      </w:r>
      <w:r w:rsidR="00484749" w:rsidRPr="006E4108">
        <w:rPr>
          <w:rFonts w:hAnsi="ＭＳ 明朝" w:hint="eastAsia"/>
          <w:szCs w:val="21"/>
        </w:rPr>
        <w:t>「事業規制とカルテル---大阪バス協会事件を中心として---」公正取引499号10頁以下</w:t>
      </w:r>
      <w:r w:rsidR="00484749">
        <w:rPr>
          <w:rFonts w:hAnsi="ＭＳ 明朝" w:hint="eastAsia"/>
          <w:szCs w:val="21"/>
        </w:rPr>
        <w:t>、13頁</w:t>
      </w:r>
      <w:r w:rsidR="00484749" w:rsidRPr="006E4108">
        <w:rPr>
          <w:rFonts w:hAnsi="ＭＳ 明朝" w:hint="eastAsia"/>
          <w:szCs w:val="21"/>
        </w:rPr>
        <w:t>（1992）</w:t>
      </w:r>
      <w:r w:rsidR="00484749">
        <w:rPr>
          <w:rFonts w:hAnsi="ＭＳ 明朝" w:hint="eastAsia"/>
          <w:szCs w:val="21"/>
        </w:rPr>
        <w:t>。</w:t>
      </w:r>
      <w:r w:rsidR="005334C9">
        <w:rPr>
          <w:rFonts w:hAnsi="ＭＳ 明朝" w:hint="eastAsia"/>
          <w:szCs w:val="21"/>
        </w:rPr>
        <w:t>本論文は</w:t>
      </w:r>
      <w:r w:rsidR="00484749">
        <w:rPr>
          <w:rFonts w:hAnsi="ＭＳ 明朝" w:hint="eastAsia"/>
          <w:szCs w:val="21"/>
        </w:rPr>
        <w:t>舟田[2021</w:t>
      </w:r>
      <w:r w:rsidR="006075C1">
        <w:rPr>
          <w:rFonts w:hAnsi="ＭＳ 明朝" w:hint="eastAsia"/>
          <w:szCs w:val="21"/>
        </w:rPr>
        <w:t>a</w:t>
      </w:r>
      <w:r w:rsidR="00484749">
        <w:rPr>
          <w:rFonts w:hAnsi="ＭＳ 明朝" w:hint="eastAsia"/>
          <w:szCs w:val="21"/>
        </w:rPr>
        <w:t>]第3章</w:t>
      </w:r>
      <w:r w:rsidR="005334C9">
        <w:rPr>
          <w:rFonts w:hAnsi="ＭＳ 明朝" w:hint="eastAsia"/>
          <w:szCs w:val="21"/>
        </w:rPr>
        <w:t>に</w:t>
      </w:r>
      <w:r w:rsidR="00484749">
        <w:rPr>
          <w:rFonts w:hAnsi="ＭＳ 明朝" w:hint="eastAsia"/>
          <w:szCs w:val="21"/>
        </w:rPr>
        <w:t>所収）。</w:t>
      </w:r>
    </w:p>
  </w:footnote>
  <w:footnote w:id="40">
    <w:p w14:paraId="1B6F57CD" w14:textId="0BD9A942" w:rsidR="00F65F16" w:rsidRPr="00C35FB2" w:rsidRDefault="00F65F16">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00DC4AA8" w:rsidRPr="00C35FB2">
        <w:rPr>
          <w:rFonts w:ascii="ＭＳ 明朝" w:eastAsia="ＭＳ 明朝" w:hAnsi="ＭＳ 明朝" w:hint="eastAsia"/>
          <w:szCs w:val="21"/>
        </w:rPr>
        <w:t xml:space="preserve">　独禁法または競争法の目的に関する議論は多様に行われているが、ドイツ法ではそれを「保護法益」として捉えて論じる（舟田[2023]各所、まとめとして535頁以下を参照）。その前提として、法秩序を「価値秩序」と捉える見方がある（同書255頁等参照）。</w:t>
      </w:r>
    </w:p>
  </w:footnote>
  <w:footnote w:id="41">
    <w:p w14:paraId="5B3D83D3" w14:textId="77777777" w:rsidR="00D5117B" w:rsidRPr="00C35FB2" w:rsidRDefault="00D5117B" w:rsidP="00D5117B">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詳細は、舟田[2023]参照。</w:t>
      </w:r>
    </w:p>
  </w:footnote>
  <w:footnote w:id="42">
    <w:p w14:paraId="5A36E7D8" w14:textId="0B415434" w:rsidR="00706E26" w:rsidRPr="00C35FB2" w:rsidRDefault="00706E26" w:rsidP="00706E26">
      <w:pPr>
        <w:jc w:val="left"/>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この「国民経済全般の利益」説においては、競争政策は全体の経済政策または経済秩序の中の1つに過ぎないとか、「『公共の利益に反して』とは『弊害のある場合』と理解されなければならない。----弊害の有無は---- 個々の法律の定める特定の目的ではなく、より広い見地から、すなわち『公共の福祉』の見地から判断されるべきものであり、従って『公共の利益』とは原判決のいうような限定的なものではなく」、憲法上の「公共の福祉」は、「種々の権利を何らかの形で調整しようとするものとして理解され」る、などと説かれる(上の</w:t>
      </w:r>
      <w:r w:rsidR="009B21FC">
        <w:rPr>
          <w:rFonts w:ascii="ＭＳ 明朝" w:eastAsia="ＭＳ 明朝" w:hAnsi="ＭＳ 明朝" w:hint="eastAsia"/>
          <w:szCs w:val="21"/>
        </w:rPr>
        <w:t>カギ</w:t>
      </w:r>
      <w:r w:rsidRPr="00C35FB2">
        <w:rPr>
          <w:rFonts w:ascii="ＭＳ 明朝" w:eastAsia="ＭＳ 明朝" w:hAnsi="ＭＳ 明朝" w:hint="eastAsia"/>
          <w:szCs w:val="21"/>
        </w:rPr>
        <w:t>括弧内で示したのは、石油カルテル刑事事件における</w:t>
      </w:r>
      <w:r w:rsidRPr="00C35FB2">
        <w:rPr>
          <w:rFonts w:ascii="ＭＳ 明朝" w:eastAsia="ＭＳ 明朝" w:hAnsi="ＭＳ 明朝"/>
          <w:szCs w:val="21"/>
        </w:rPr>
        <w:t>上告人</w:t>
      </w:r>
      <w:r w:rsidRPr="00C35FB2">
        <w:rPr>
          <w:rFonts w:ascii="ＭＳ 明朝" w:eastAsia="ＭＳ 明朝" w:hAnsi="ＭＳ 明朝" w:hint="eastAsia"/>
          <w:szCs w:val="21"/>
        </w:rPr>
        <w:t>（石油会社）の上告理由からの引用である。舟田[2021a]49頁以下を参照)。</w:t>
      </w:r>
    </w:p>
  </w:footnote>
  <w:footnote w:id="43">
    <w:p w14:paraId="5A360AC5" w14:textId="0DA186B4" w:rsidR="00E64679" w:rsidRPr="00E64679" w:rsidRDefault="00E64679">
      <w:pPr>
        <w:pStyle w:val="a4"/>
      </w:pPr>
      <w:r>
        <w:rPr>
          <w:rStyle w:val="a6"/>
        </w:rPr>
        <w:footnoteRef/>
      </w:r>
      <w:r>
        <w:t xml:space="preserve"> </w:t>
      </w:r>
      <w:r>
        <w:rPr>
          <w:rFonts w:hint="eastAsia"/>
        </w:rPr>
        <w:t xml:space="preserve">　</w:t>
      </w:r>
      <w:r w:rsidRPr="00F0504A">
        <w:rPr>
          <w:rFonts w:ascii="ＭＳ 明朝" w:eastAsia="ＭＳ 明朝" w:hAnsi="ＭＳ 明朝" w:hint="eastAsia"/>
          <w:szCs w:val="21"/>
        </w:rPr>
        <w:t>大阪バス協会事件において認可料金下限額以下の価格協定</w:t>
      </w:r>
      <w:r>
        <w:rPr>
          <w:rFonts w:ascii="ＭＳ 明朝" w:eastAsia="ＭＳ 明朝" w:hAnsi="ＭＳ 明朝" w:hint="eastAsia"/>
          <w:szCs w:val="21"/>
        </w:rPr>
        <w:t>は、道路運送法の規制にしたがった適正な料金競争という意味で、（広義の）競争促進効果に含めるという理屈も成り立つのかもしれないが、これを明示する議論はないようである。</w:t>
      </w:r>
    </w:p>
  </w:footnote>
  <w:footnote w:id="44">
    <w:p w14:paraId="4EAF01A2" w14:textId="71F8BB51" w:rsidR="00410F7A" w:rsidRPr="00410F7A" w:rsidRDefault="00410F7A">
      <w:pPr>
        <w:pStyle w:val="a4"/>
      </w:pPr>
      <w:r>
        <w:rPr>
          <w:rStyle w:val="a6"/>
        </w:rPr>
        <w:footnoteRef/>
      </w:r>
      <w:r>
        <w:t xml:space="preserve"> </w:t>
      </w:r>
      <w:r w:rsidRPr="00F0504A">
        <w:rPr>
          <w:rFonts w:ascii="ＭＳ 明朝" w:eastAsia="ＭＳ 明朝" w:hAnsi="ＭＳ 明朝" w:hint="eastAsia"/>
          <w:szCs w:val="21"/>
        </w:rPr>
        <w:t>「保護に値しない競争」論</w:t>
      </w:r>
      <w:r>
        <w:rPr>
          <w:rFonts w:ascii="ＭＳ 明朝" w:eastAsia="ＭＳ 明朝" w:hAnsi="ＭＳ 明朝" w:hint="eastAsia"/>
          <w:szCs w:val="21"/>
        </w:rPr>
        <w:t>については、Ⅳ2も参照。</w:t>
      </w:r>
      <w:r w:rsidRPr="00C35FB2">
        <w:rPr>
          <w:rFonts w:ascii="ＭＳ 明朝" w:eastAsia="ＭＳ 明朝" w:hAnsi="ＭＳ 明朝" w:hint="eastAsia"/>
          <w:szCs w:val="21"/>
        </w:rPr>
        <w:t>根岸哲[1995]14頁以下、根岸・舟田『概説』48頁以下、泉水文雄[2022]48頁以下，241頁以下等参照。ドイツ競争法・EU競争法における「保護に値しない競争」論については、</w:t>
      </w:r>
      <w:r>
        <w:rPr>
          <w:rFonts w:ascii="ＭＳ 明朝" w:eastAsia="ＭＳ 明朝" w:hAnsi="ＭＳ 明朝" w:hint="eastAsia"/>
          <w:szCs w:val="21"/>
        </w:rPr>
        <w:t>前注10掲記の</w:t>
      </w:r>
      <w:r w:rsidRPr="00C35FB2">
        <w:rPr>
          <w:rFonts w:ascii="ＭＳ 明朝" w:eastAsia="ＭＳ 明朝" w:hAnsi="ＭＳ 明朝" w:hint="eastAsia"/>
          <w:szCs w:val="21"/>
        </w:rPr>
        <w:t>沢田克己[2000]を参照。</w:t>
      </w:r>
    </w:p>
  </w:footnote>
  <w:footnote w:id="45">
    <w:p w14:paraId="38B5F1A1" w14:textId="7A1D8172" w:rsidR="00410F7A" w:rsidRPr="00C35FB2" w:rsidRDefault="00410F7A" w:rsidP="00410F7A">
      <w:pPr>
        <w:jc w:val="left"/>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東條吉純[2010]79頁</w:t>
      </w:r>
      <w:r>
        <w:rPr>
          <w:rFonts w:ascii="ＭＳ 明朝" w:eastAsia="ＭＳ 明朝" w:hAnsi="ＭＳ 明朝" w:hint="eastAsia"/>
          <w:szCs w:val="21"/>
        </w:rPr>
        <w:t>、舟田</w:t>
      </w:r>
      <w:r w:rsidR="00EB20F1">
        <w:rPr>
          <w:rFonts w:ascii="ＭＳ 明朝" w:eastAsia="ＭＳ 明朝" w:hAnsi="ＭＳ 明朝" w:hint="eastAsia"/>
          <w:szCs w:val="21"/>
        </w:rPr>
        <w:t>[2021</w:t>
      </w:r>
      <w:r w:rsidR="006075C1">
        <w:rPr>
          <w:rFonts w:ascii="ＭＳ 明朝" w:eastAsia="ＭＳ 明朝" w:hAnsi="ＭＳ 明朝" w:hint="eastAsia"/>
          <w:szCs w:val="21"/>
        </w:rPr>
        <w:t>a</w:t>
      </w:r>
      <w:r w:rsidR="00EB20F1">
        <w:rPr>
          <w:rFonts w:ascii="ＭＳ 明朝" w:eastAsia="ＭＳ 明朝" w:hAnsi="ＭＳ 明朝" w:hint="eastAsia"/>
          <w:szCs w:val="21"/>
        </w:rPr>
        <w:t>]72頁以下</w:t>
      </w:r>
      <w:r w:rsidRPr="00C35FB2">
        <w:rPr>
          <w:rFonts w:ascii="ＭＳ 明朝" w:eastAsia="ＭＳ 明朝" w:hAnsi="ＭＳ 明朝" w:hint="eastAsia"/>
          <w:szCs w:val="21"/>
        </w:rPr>
        <w:t>参照。</w:t>
      </w:r>
    </w:p>
  </w:footnote>
  <w:footnote w:id="46">
    <w:p w14:paraId="6ABB5DA0" w14:textId="6F96F4A6" w:rsidR="0090083F" w:rsidRPr="0090083F" w:rsidRDefault="0090083F" w:rsidP="00CC5543">
      <w:pPr>
        <w:jc w:val="left"/>
      </w:pPr>
      <w:r>
        <w:rPr>
          <w:rStyle w:val="a6"/>
        </w:rPr>
        <w:footnoteRef/>
      </w:r>
      <w:r>
        <w:t xml:space="preserve"> </w:t>
      </w:r>
      <w:r>
        <w:rPr>
          <w:rFonts w:ascii="ＭＳ 明朝" w:eastAsia="ＭＳ 明朝" w:hAnsi="ＭＳ 明朝" w:hint="eastAsia"/>
          <w:szCs w:val="21"/>
        </w:rPr>
        <w:t>舟田[2010]17頁、</w:t>
      </w:r>
      <w:r w:rsidRPr="00F0504A">
        <w:rPr>
          <w:rFonts w:ascii="ＭＳ 明朝" w:eastAsia="ＭＳ 明朝" w:hAnsi="ＭＳ 明朝" w:hint="eastAsia"/>
          <w:szCs w:val="21"/>
        </w:rPr>
        <w:t>舟田[2021a]</w:t>
      </w:r>
      <w:r>
        <w:rPr>
          <w:rFonts w:ascii="ＭＳ 明朝" w:eastAsia="ＭＳ 明朝" w:hAnsi="ＭＳ 明朝" w:hint="eastAsia"/>
          <w:szCs w:val="21"/>
        </w:rPr>
        <w:t>51頁以下、</w:t>
      </w:r>
      <w:r w:rsidR="00327A2D" w:rsidRPr="00B8241C">
        <w:rPr>
          <w:rFonts w:ascii="ＭＳ Ｐ明朝" w:eastAsia="ＭＳ Ｐ明朝" w:hAnsi="ＭＳ Ｐ明朝" w:hint="eastAsia"/>
          <w:szCs w:val="21"/>
        </w:rPr>
        <w:t>土田和博</w:t>
      </w:r>
      <w:r w:rsidR="00327A2D">
        <w:rPr>
          <w:rFonts w:ascii="ＭＳ Ｐ明朝" w:eastAsia="ＭＳ Ｐ明朝" w:hAnsi="ＭＳ Ｐ明朝" w:hint="eastAsia"/>
          <w:szCs w:val="21"/>
        </w:rPr>
        <w:t>ほか[2024]74頁以下（武田邦宣執筆）等を参照。</w:t>
      </w:r>
    </w:p>
  </w:footnote>
  <w:footnote w:id="47">
    <w:p w14:paraId="1636A0E4" w14:textId="5EC96790" w:rsidR="00CC5543" w:rsidRPr="00CC5543" w:rsidRDefault="00CC5543">
      <w:pPr>
        <w:pStyle w:val="a4"/>
      </w:pPr>
      <w:r>
        <w:rPr>
          <w:rStyle w:val="a6"/>
        </w:rPr>
        <w:footnoteRef/>
      </w:r>
      <w:r>
        <w:t xml:space="preserve"> </w:t>
      </w:r>
      <w:r>
        <w:rPr>
          <w:rFonts w:ascii="ＭＳ 明朝" w:eastAsia="ＭＳ 明朝" w:hAnsi="ＭＳ 明朝" w:hint="eastAsia"/>
          <w:szCs w:val="21"/>
        </w:rPr>
        <w:t>東京高判平成10・2・26金法1526号59頁。本件については、舟田[2001]参照。</w:t>
      </w:r>
    </w:p>
  </w:footnote>
  <w:footnote w:id="48">
    <w:p w14:paraId="7301F296" w14:textId="4E912A89" w:rsidR="00051B08" w:rsidRPr="00051B08" w:rsidRDefault="00051B08">
      <w:pPr>
        <w:pStyle w:val="a4"/>
      </w:pPr>
      <w:r>
        <w:rPr>
          <w:rStyle w:val="a6"/>
        </w:rPr>
        <w:footnoteRef/>
      </w:r>
      <w:r>
        <w:t xml:space="preserve"> </w:t>
      </w:r>
      <w:r>
        <w:rPr>
          <w:rFonts w:hint="eastAsia"/>
        </w:rPr>
        <w:t xml:space="preserve">　</w:t>
      </w:r>
      <w:r w:rsidRPr="00051B08">
        <w:rPr>
          <w:rFonts w:ascii="ＭＳ 明朝" w:eastAsia="ＭＳ 明朝" w:hAnsi="ＭＳ 明朝" w:hint="eastAsia"/>
          <w:szCs w:val="21"/>
        </w:rPr>
        <w:t>「革新的火力発電 遠い実用化」朝日新聞2023年12月26日付によれば、日本の電源構成で火力が72.7%、うち石炭火力だけで30.8%に達する。</w:t>
      </w:r>
    </w:p>
  </w:footnote>
  <w:footnote w:id="49">
    <w:p w14:paraId="0B1261FA" w14:textId="7FB26BF7" w:rsidR="00FF4D08" w:rsidRPr="00FF4D08" w:rsidRDefault="00FF4D08">
      <w:pPr>
        <w:pStyle w:val="a4"/>
      </w:pPr>
      <w:r>
        <w:rPr>
          <w:rStyle w:val="a6"/>
        </w:rPr>
        <w:footnoteRef/>
      </w:r>
      <w:r>
        <w:t xml:space="preserve"> </w:t>
      </w:r>
      <w:r>
        <w:rPr>
          <w:rFonts w:hint="eastAsia"/>
        </w:rPr>
        <w:t xml:space="preserve">　柳武史[2024]</w:t>
      </w:r>
      <w:r w:rsidR="0046698A">
        <w:rPr>
          <w:rFonts w:hint="eastAsia"/>
        </w:rPr>
        <w:t>87頁</w:t>
      </w:r>
      <w:r>
        <w:rPr>
          <w:rFonts w:hint="eastAsia"/>
        </w:rPr>
        <w:t>は、グリーンガイドライン</w:t>
      </w:r>
      <w:r w:rsidR="0046698A">
        <w:rPr>
          <w:rFonts w:hint="eastAsia"/>
        </w:rPr>
        <w:t>では「目的の合理性」で考慮するという考え方を紹介している。</w:t>
      </w:r>
    </w:p>
  </w:footnote>
  <w:footnote w:id="50">
    <w:p w14:paraId="071595D2" w14:textId="656EE335" w:rsidR="00991632" w:rsidRPr="00C35FB2" w:rsidRDefault="00991632" w:rsidP="00991632">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渋谷秀樹＝赤坂正浩[2022]363頁以下が明快で分かりやすい。周知のように、違憲審査基準については多くの研究があるが、最近では、米国については、川岸令和[2018]、ドイツについては</w:t>
      </w:r>
      <w:bookmarkStart w:id="21" w:name="_Hlk151117839"/>
      <w:r w:rsidRPr="00C35FB2">
        <w:rPr>
          <w:rFonts w:ascii="ＭＳ 明朝" w:eastAsia="ＭＳ 明朝" w:hAnsi="ＭＳ 明朝" w:hint="eastAsia"/>
          <w:szCs w:val="21"/>
        </w:rPr>
        <w:t>市川正人[2020]</w:t>
      </w:r>
      <w:bookmarkEnd w:id="21"/>
      <w:r w:rsidRPr="00C35FB2">
        <w:rPr>
          <w:rFonts w:ascii="ＭＳ 明朝" w:eastAsia="ＭＳ 明朝" w:hAnsi="ＭＳ 明朝" w:hint="eastAsia"/>
          <w:szCs w:val="21"/>
        </w:rPr>
        <w:t>等がある。また、伊藤健[2021]は、目的審査に正面から取り組んだ力作である。</w:t>
      </w:r>
      <w:r w:rsidR="000B0EE3" w:rsidRPr="00E63202">
        <w:rPr>
          <w:rFonts w:ascii="ＭＳ 明朝" w:eastAsia="ＭＳ 明朝" w:hAnsi="ＭＳ 明朝" w:hint="eastAsia"/>
          <w:szCs w:val="21"/>
        </w:rPr>
        <w:t>本誌掲載の</w:t>
      </w:r>
      <w:r w:rsidR="00E63202" w:rsidRPr="00E63202">
        <w:rPr>
          <w:rFonts w:ascii="ＭＳ 明朝" w:eastAsia="ＭＳ 明朝" w:hAnsi="ＭＳ 明朝" w:hint="eastAsia"/>
          <w:szCs w:val="21"/>
        </w:rPr>
        <w:t>拙稿「</w:t>
      </w:r>
      <w:r w:rsidR="00E63202" w:rsidRPr="00E63202">
        <w:rPr>
          <w:rFonts w:ascii="ＭＳ 明朝" w:eastAsia="ＭＳ 明朝" w:hAnsi="ＭＳ 明朝"/>
          <w:szCs w:val="21"/>
        </w:rPr>
        <w:t>景表法上の</w:t>
      </w:r>
      <w:bookmarkStart w:id="22" w:name="_Hlk161050552"/>
      <w:r w:rsidR="00E63202" w:rsidRPr="00E63202">
        <w:rPr>
          <w:rFonts w:ascii="ＭＳ 明朝" w:eastAsia="ＭＳ 明朝" w:hAnsi="ＭＳ 明朝"/>
          <w:szCs w:val="21"/>
        </w:rPr>
        <w:t>不実証広告規制</w:t>
      </w:r>
      <w:bookmarkEnd w:id="22"/>
      <w:r w:rsidR="00E63202" w:rsidRPr="00E63202">
        <w:rPr>
          <w:rFonts w:ascii="ＭＳ 明朝" w:eastAsia="ＭＳ 明朝" w:hAnsi="ＭＳ 明朝"/>
          <w:szCs w:val="21"/>
        </w:rPr>
        <w:t>の合憲性</w:t>
      </w:r>
      <w:r w:rsidR="00E63202" w:rsidRPr="00E63202">
        <w:rPr>
          <w:rFonts w:ascii="ＭＳ 明朝" w:eastAsia="ＭＳ 明朝" w:hAnsi="ＭＳ 明朝" w:hint="eastAsia"/>
          <w:szCs w:val="21"/>
        </w:rPr>
        <w:t>---だいにち堂事件最判令和4・3・8を素材として」でも、違憲審査基準を取り上げている。</w:t>
      </w:r>
    </w:p>
  </w:footnote>
  <w:footnote w:id="51">
    <w:p w14:paraId="3E74FF9A" w14:textId="728CB18C" w:rsidR="00BF5A9C" w:rsidRPr="006E0011" w:rsidRDefault="00BF5A9C" w:rsidP="00BF5A9C">
      <w:pPr>
        <w:pStyle w:val="a4"/>
        <w:rPr>
          <w:rFonts w:ascii="ＭＳ 明朝" w:eastAsia="ＭＳ 明朝" w:hAnsi="ＭＳ 明朝"/>
          <w:szCs w:val="21"/>
        </w:rPr>
      </w:pPr>
      <w:r>
        <w:rPr>
          <w:rStyle w:val="a6"/>
        </w:rPr>
        <w:footnoteRef/>
      </w:r>
      <w:r>
        <w:rPr>
          <w:rFonts w:hint="eastAsia"/>
        </w:rPr>
        <w:t xml:space="preserve">　本件については、</w:t>
      </w:r>
      <w:r w:rsidRPr="006E0011">
        <w:rPr>
          <w:rFonts w:ascii="ＭＳ 明朝" w:eastAsia="ＭＳ 明朝" w:hAnsi="ＭＳ 明朝" w:hint="eastAsia"/>
          <w:szCs w:val="21"/>
          <w:lang w:eastAsia="zh-CN"/>
        </w:rPr>
        <w:t>泉水文雄[2022]</w:t>
      </w:r>
      <w:r w:rsidRPr="006E0011">
        <w:rPr>
          <w:rFonts w:ascii="ＭＳ 明朝" w:eastAsia="ＭＳ 明朝" w:hAnsi="ＭＳ 明朝" w:hint="eastAsia"/>
          <w:szCs w:val="21"/>
        </w:rPr>
        <w:t>245頁以下、土田和博[2024]92頁、柳武史[2024]85頁以下</w:t>
      </w:r>
      <w:r>
        <w:rPr>
          <w:rFonts w:ascii="ＭＳ 明朝" w:eastAsia="ＭＳ 明朝" w:hAnsi="ＭＳ 明朝" w:hint="eastAsia"/>
          <w:szCs w:val="21"/>
        </w:rPr>
        <w:t>等を参照。</w:t>
      </w:r>
    </w:p>
    <w:p w14:paraId="321A0299" w14:textId="297E9090" w:rsidR="00BF5A9C" w:rsidRPr="00BF5A9C" w:rsidRDefault="00BF5A9C">
      <w:pPr>
        <w:pStyle w:val="a4"/>
      </w:pPr>
    </w:p>
  </w:footnote>
  <w:footnote w:id="52">
    <w:p w14:paraId="7136A66F" w14:textId="2645B433" w:rsidR="00ED556C" w:rsidRPr="00C35FB2" w:rsidRDefault="00ED556C">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川岸令和[2018]92頁。</w:t>
      </w:r>
      <w:r w:rsidR="00060CFC" w:rsidRPr="00C35FB2">
        <w:rPr>
          <w:rFonts w:ascii="ＭＳ 明朝" w:eastAsia="ＭＳ 明朝" w:hAnsi="ＭＳ 明朝" w:hint="eastAsia"/>
          <w:szCs w:val="21"/>
        </w:rPr>
        <w:t>表現の自由に関してではあるが、市川正人[2020]398頁も同旨。</w:t>
      </w:r>
    </w:p>
  </w:footnote>
  <w:footnote w:id="53">
    <w:p w14:paraId="56BAA1FF" w14:textId="7184DCA0" w:rsidR="00320DA1" w:rsidRPr="00C35FB2" w:rsidRDefault="00320DA1">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民法における</w:t>
      </w:r>
      <w:r w:rsidR="002B7C7E" w:rsidRPr="00C35FB2">
        <w:rPr>
          <w:rFonts w:ascii="ＭＳ 明朝" w:eastAsia="ＭＳ 明朝" w:hAnsi="ＭＳ 明朝" w:hint="eastAsia"/>
          <w:szCs w:val="21"/>
        </w:rPr>
        <w:t>紛争当事者間の</w:t>
      </w:r>
      <w:r w:rsidRPr="00C35FB2">
        <w:rPr>
          <w:rFonts w:ascii="ＭＳ 明朝" w:eastAsia="ＭＳ 明朝" w:hAnsi="ＭＳ 明朝" w:hint="eastAsia"/>
          <w:szCs w:val="21"/>
        </w:rPr>
        <w:t>利益衡量論についてすぐ思い起こされるのは、星野英一、加藤一郎などが主導した利益衡量論に対し、多くの批判がなされたことである。例えば、</w:t>
      </w:r>
      <w:r w:rsidR="002B7C7E" w:rsidRPr="00C35FB2">
        <w:rPr>
          <w:rFonts w:ascii="ＭＳ 明朝" w:eastAsia="ＭＳ 明朝" w:hAnsi="ＭＳ 明朝"/>
          <w:szCs w:val="21"/>
        </w:rPr>
        <w:t>原島重義[2011]445頁以下</w:t>
      </w:r>
      <w:r w:rsidR="002B7C7E" w:rsidRPr="00C35FB2">
        <w:rPr>
          <w:rFonts w:ascii="ＭＳ 明朝" w:eastAsia="ＭＳ 明朝" w:hAnsi="ＭＳ 明朝" w:hint="eastAsia"/>
          <w:szCs w:val="21"/>
        </w:rPr>
        <w:t>、これにふれる舟田[2023]480頁以下(特に注168)参照。</w:t>
      </w:r>
    </w:p>
  </w:footnote>
  <w:footnote w:id="54">
    <w:p w14:paraId="7EFA31E7" w14:textId="110A40F8" w:rsidR="00C77D1D" w:rsidRDefault="00C77D1D">
      <w:pPr>
        <w:pStyle w:val="a4"/>
      </w:pPr>
      <w:r>
        <w:rPr>
          <w:rStyle w:val="a6"/>
        </w:rPr>
        <w:footnoteRef/>
      </w:r>
      <w:r>
        <w:t xml:space="preserve"> </w:t>
      </w:r>
      <w:r>
        <w:rPr>
          <w:rFonts w:hint="eastAsia"/>
        </w:rPr>
        <w:t xml:space="preserve"> </w:t>
      </w:r>
      <w:r w:rsidRPr="00F0504A">
        <w:rPr>
          <w:rFonts w:ascii="ＭＳ 明朝" w:eastAsia="ＭＳ 明朝" w:hAnsi="ＭＳ 明朝" w:hint="eastAsia"/>
          <w:szCs w:val="21"/>
        </w:rPr>
        <w:t>滝澤紗矢子[2023]</w:t>
      </w:r>
      <w:r w:rsidR="00A13FE2">
        <w:rPr>
          <w:rFonts w:ascii="ＭＳ 明朝" w:eastAsia="ＭＳ 明朝" w:hAnsi="ＭＳ 明朝" w:hint="eastAsia"/>
          <w:szCs w:val="21"/>
        </w:rPr>
        <w:t>は、競争法における利益衡量の課題を論じる。</w:t>
      </w:r>
    </w:p>
  </w:footnote>
  <w:footnote w:id="55">
    <w:p w14:paraId="70A8C664" w14:textId="0A297E89" w:rsidR="00564230" w:rsidRPr="00C35FB2" w:rsidRDefault="00564230" w:rsidP="007B268C">
      <w:pPr>
        <w:jc w:val="left"/>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 xml:space="preserve">　林秀弥[2023]10頁。ただし、企業結合規制を論じている文脈におけるものである。</w:t>
      </w:r>
      <w:r w:rsidR="007B268C" w:rsidRPr="00C35FB2">
        <w:rPr>
          <w:rFonts w:ascii="ＭＳ 明朝" w:eastAsia="ＭＳ 明朝" w:hAnsi="ＭＳ 明朝" w:hint="eastAsia"/>
          <w:szCs w:val="21"/>
        </w:rPr>
        <w:t>向田直範[2000]16頁も同旨。</w:t>
      </w:r>
    </w:p>
  </w:footnote>
  <w:footnote w:id="56">
    <w:p w14:paraId="49E941C8" w14:textId="275FD232" w:rsidR="007C5660" w:rsidRPr="00C35FB2" w:rsidRDefault="007C5660">
      <w:pPr>
        <w:pStyle w:val="a4"/>
        <w:rPr>
          <w:rFonts w:ascii="ＭＳ 明朝" w:eastAsia="ＭＳ 明朝" w:hAnsi="ＭＳ 明朝"/>
          <w:szCs w:val="21"/>
        </w:rPr>
      </w:pPr>
      <w:r w:rsidRPr="00C35FB2">
        <w:rPr>
          <w:rStyle w:val="a6"/>
          <w:rFonts w:ascii="ＭＳ 明朝" w:eastAsia="ＭＳ 明朝" w:hAnsi="ＭＳ 明朝"/>
          <w:szCs w:val="21"/>
        </w:rPr>
        <w:footnoteRef/>
      </w:r>
      <w:r w:rsidRPr="00C35FB2">
        <w:rPr>
          <w:rFonts w:ascii="ＭＳ 明朝" w:eastAsia="ＭＳ 明朝" w:hAnsi="ＭＳ 明朝"/>
          <w:szCs w:val="21"/>
        </w:rPr>
        <w:t xml:space="preserve"> </w:t>
      </w:r>
      <w:r w:rsidRPr="00C35FB2">
        <w:rPr>
          <w:rFonts w:ascii="ＭＳ 明朝" w:eastAsia="ＭＳ 明朝" w:hAnsi="ＭＳ 明朝" w:hint="eastAsia"/>
          <w:szCs w:val="21"/>
        </w:rPr>
        <w:t>舟田[2021b]参照。</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F2005"/>
    <w:multiLevelType w:val="hybridMultilevel"/>
    <w:tmpl w:val="29A63D38"/>
    <w:lvl w:ilvl="0" w:tplc="D62A83C2">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2A630BE"/>
    <w:multiLevelType w:val="hybridMultilevel"/>
    <w:tmpl w:val="F1C84118"/>
    <w:lvl w:ilvl="0" w:tplc="55368D5E">
      <w:start w:val="1"/>
      <w:numFmt w:val="decimal"/>
      <w:lvlText w:val="（%1）"/>
      <w:lvlJc w:val="left"/>
      <w:pPr>
        <w:ind w:left="930" w:hanging="720"/>
      </w:pPr>
      <w:rPr>
        <w:rFonts w:asciiTheme="minorHAnsi" w:eastAsiaTheme="minorEastAsia" w:hAnsiTheme="minorHAnsi"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A98369C"/>
    <w:multiLevelType w:val="hybridMultilevel"/>
    <w:tmpl w:val="99B09568"/>
    <w:lvl w:ilvl="0" w:tplc="1D12955C">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469417F"/>
    <w:multiLevelType w:val="hybridMultilevel"/>
    <w:tmpl w:val="A2482C68"/>
    <w:lvl w:ilvl="0" w:tplc="96B87DE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9E91A5A"/>
    <w:multiLevelType w:val="hybridMultilevel"/>
    <w:tmpl w:val="22E6541A"/>
    <w:lvl w:ilvl="0" w:tplc="FFFFFFFF">
      <w:numFmt w:val="bullet"/>
      <w:suff w:val="space"/>
      <w:lvlText w:val="・"/>
      <w:lvlJc w:val="left"/>
      <w:pPr>
        <w:ind w:left="300" w:hanging="300"/>
      </w:pPr>
      <w:rPr>
        <w:rFonts w:ascii="Times New Roman" w:eastAsia="ＭＳ 明朝" w:hAnsi="Times New Roman" w:hint="default"/>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76295113"/>
    <w:multiLevelType w:val="hybridMultilevel"/>
    <w:tmpl w:val="464ADBC6"/>
    <w:lvl w:ilvl="0" w:tplc="9AD8C68A">
      <w:start w:val="1"/>
      <w:numFmt w:val="lowerLetter"/>
      <w:lvlText w:val="%1."/>
      <w:lvlJc w:val="left"/>
      <w:pPr>
        <w:ind w:left="360" w:hanging="36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64492D"/>
    <w:multiLevelType w:val="hybridMultilevel"/>
    <w:tmpl w:val="5546BA88"/>
    <w:lvl w:ilvl="0" w:tplc="32D46EC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3466762">
    <w:abstractNumId w:val="2"/>
  </w:num>
  <w:num w:numId="2" w16cid:durableId="468938768">
    <w:abstractNumId w:val="0"/>
  </w:num>
  <w:num w:numId="3" w16cid:durableId="2121752966">
    <w:abstractNumId w:val="6"/>
  </w:num>
  <w:num w:numId="4" w16cid:durableId="1546989919">
    <w:abstractNumId w:val="5"/>
  </w:num>
  <w:num w:numId="5" w16cid:durableId="1003554016">
    <w:abstractNumId w:val="1"/>
  </w:num>
  <w:num w:numId="6" w16cid:durableId="1508863942">
    <w:abstractNumId w:val="3"/>
  </w:num>
  <w:num w:numId="7" w16cid:durableId="1434283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8AA"/>
    <w:rsid w:val="000002BB"/>
    <w:rsid w:val="00001CC8"/>
    <w:rsid w:val="0000740C"/>
    <w:rsid w:val="00007C72"/>
    <w:rsid w:val="00013C64"/>
    <w:rsid w:val="00025A39"/>
    <w:rsid w:val="0002624B"/>
    <w:rsid w:val="000312E4"/>
    <w:rsid w:val="00034D44"/>
    <w:rsid w:val="00042E34"/>
    <w:rsid w:val="00051B08"/>
    <w:rsid w:val="0006021A"/>
    <w:rsid w:val="00060CFC"/>
    <w:rsid w:val="00062D0C"/>
    <w:rsid w:val="00063387"/>
    <w:rsid w:val="000647CE"/>
    <w:rsid w:val="00074FC2"/>
    <w:rsid w:val="0007722F"/>
    <w:rsid w:val="00080073"/>
    <w:rsid w:val="000808D8"/>
    <w:rsid w:val="00090FF9"/>
    <w:rsid w:val="00097362"/>
    <w:rsid w:val="000A506C"/>
    <w:rsid w:val="000A58BF"/>
    <w:rsid w:val="000B0EE3"/>
    <w:rsid w:val="000B2E60"/>
    <w:rsid w:val="000B6670"/>
    <w:rsid w:val="000C0CBA"/>
    <w:rsid w:val="000C2CCF"/>
    <w:rsid w:val="000C3129"/>
    <w:rsid w:val="000D218E"/>
    <w:rsid w:val="000D5D04"/>
    <w:rsid w:val="000D7FED"/>
    <w:rsid w:val="000E3BE7"/>
    <w:rsid w:val="000E6FFF"/>
    <w:rsid w:val="000F3AF3"/>
    <w:rsid w:val="00103716"/>
    <w:rsid w:val="00105E4D"/>
    <w:rsid w:val="00117586"/>
    <w:rsid w:val="00120D73"/>
    <w:rsid w:val="00121379"/>
    <w:rsid w:val="00121E9D"/>
    <w:rsid w:val="00122A9C"/>
    <w:rsid w:val="001314A6"/>
    <w:rsid w:val="00131537"/>
    <w:rsid w:val="00131F39"/>
    <w:rsid w:val="00135A5C"/>
    <w:rsid w:val="001404C2"/>
    <w:rsid w:val="001500A9"/>
    <w:rsid w:val="00153226"/>
    <w:rsid w:val="00153B8D"/>
    <w:rsid w:val="00160DE8"/>
    <w:rsid w:val="00160F46"/>
    <w:rsid w:val="001617C3"/>
    <w:rsid w:val="00165550"/>
    <w:rsid w:val="001661B3"/>
    <w:rsid w:val="0017413B"/>
    <w:rsid w:val="00190C0F"/>
    <w:rsid w:val="00196D05"/>
    <w:rsid w:val="001A26BF"/>
    <w:rsid w:val="001B2728"/>
    <w:rsid w:val="001C144D"/>
    <w:rsid w:val="001C1BAE"/>
    <w:rsid w:val="001C4C84"/>
    <w:rsid w:val="001C59AC"/>
    <w:rsid w:val="001D62D8"/>
    <w:rsid w:val="001D749A"/>
    <w:rsid w:val="001F22F1"/>
    <w:rsid w:val="00200748"/>
    <w:rsid w:val="00204EE9"/>
    <w:rsid w:val="00205CB8"/>
    <w:rsid w:val="0021775D"/>
    <w:rsid w:val="00217A19"/>
    <w:rsid w:val="00224C07"/>
    <w:rsid w:val="00232ACC"/>
    <w:rsid w:val="00244E0C"/>
    <w:rsid w:val="00245AE2"/>
    <w:rsid w:val="00257656"/>
    <w:rsid w:val="0026038D"/>
    <w:rsid w:val="00265D7D"/>
    <w:rsid w:val="0027269C"/>
    <w:rsid w:val="00274E31"/>
    <w:rsid w:val="002764D8"/>
    <w:rsid w:val="00276655"/>
    <w:rsid w:val="00276770"/>
    <w:rsid w:val="00284228"/>
    <w:rsid w:val="002A0705"/>
    <w:rsid w:val="002A1523"/>
    <w:rsid w:val="002A4CD0"/>
    <w:rsid w:val="002A7D9A"/>
    <w:rsid w:val="002B1728"/>
    <w:rsid w:val="002B6CF4"/>
    <w:rsid w:val="002B7227"/>
    <w:rsid w:val="002B7C7E"/>
    <w:rsid w:val="002C0D3D"/>
    <w:rsid w:val="002C2905"/>
    <w:rsid w:val="002D0722"/>
    <w:rsid w:val="002D5E59"/>
    <w:rsid w:val="002E0798"/>
    <w:rsid w:val="002E3635"/>
    <w:rsid w:val="002F387C"/>
    <w:rsid w:val="002F51D4"/>
    <w:rsid w:val="00300A0E"/>
    <w:rsid w:val="00320DA1"/>
    <w:rsid w:val="00327A2D"/>
    <w:rsid w:val="00333620"/>
    <w:rsid w:val="00335703"/>
    <w:rsid w:val="00337DAF"/>
    <w:rsid w:val="00340899"/>
    <w:rsid w:val="0034320A"/>
    <w:rsid w:val="00345880"/>
    <w:rsid w:val="00347E9C"/>
    <w:rsid w:val="0035040A"/>
    <w:rsid w:val="00356E9A"/>
    <w:rsid w:val="00370A03"/>
    <w:rsid w:val="0037135B"/>
    <w:rsid w:val="0038360F"/>
    <w:rsid w:val="00383A3B"/>
    <w:rsid w:val="00390A88"/>
    <w:rsid w:val="00390FC8"/>
    <w:rsid w:val="00391C04"/>
    <w:rsid w:val="00395B1D"/>
    <w:rsid w:val="003A3236"/>
    <w:rsid w:val="003A7D31"/>
    <w:rsid w:val="003B1899"/>
    <w:rsid w:val="003B324E"/>
    <w:rsid w:val="003B4CB6"/>
    <w:rsid w:val="003B4FF2"/>
    <w:rsid w:val="003B7796"/>
    <w:rsid w:val="003C1ADE"/>
    <w:rsid w:val="003C1DA0"/>
    <w:rsid w:val="003C3B73"/>
    <w:rsid w:val="003C3E3E"/>
    <w:rsid w:val="003D375F"/>
    <w:rsid w:val="003D4DA6"/>
    <w:rsid w:val="003D6F99"/>
    <w:rsid w:val="003D7B05"/>
    <w:rsid w:val="003E1670"/>
    <w:rsid w:val="003E31A5"/>
    <w:rsid w:val="003E4DBF"/>
    <w:rsid w:val="003F1212"/>
    <w:rsid w:val="003F2208"/>
    <w:rsid w:val="003F31F7"/>
    <w:rsid w:val="003F47C2"/>
    <w:rsid w:val="003F6B92"/>
    <w:rsid w:val="00410F7A"/>
    <w:rsid w:val="00412029"/>
    <w:rsid w:val="0041509D"/>
    <w:rsid w:val="00415B2A"/>
    <w:rsid w:val="00420C28"/>
    <w:rsid w:val="00427ED5"/>
    <w:rsid w:val="00432251"/>
    <w:rsid w:val="004341AE"/>
    <w:rsid w:val="0043634D"/>
    <w:rsid w:val="00437369"/>
    <w:rsid w:val="0044334E"/>
    <w:rsid w:val="00446787"/>
    <w:rsid w:val="00451C70"/>
    <w:rsid w:val="00451E34"/>
    <w:rsid w:val="00452056"/>
    <w:rsid w:val="004539D9"/>
    <w:rsid w:val="00456D47"/>
    <w:rsid w:val="00457AF2"/>
    <w:rsid w:val="00460645"/>
    <w:rsid w:val="00460681"/>
    <w:rsid w:val="00465AF4"/>
    <w:rsid w:val="0046698A"/>
    <w:rsid w:val="00467405"/>
    <w:rsid w:val="0047125C"/>
    <w:rsid w:val="0048294A"/>
    <w:rsid w:val="00484749"/>
    <w:rsid w:val="00484E67"/>
    <w:rsid w:val="0048604B"/>
    <w:rsid w:val="004876B2"/>
    <w:rsid w:val="00493D8F"/>
    <w:rsid w:val="004978AA"/>
    <w:rsid w:val="004B0025"/>
    <w:rsid w:val="004C3B7D"/>
    <w:rsid w:val="004D09D3"/>
    <w:rsid w:val="004D19D0"/>
    <w:rsid w:val="004D6FCF"/>
    <w:rsid w:val="004D7889"/>
    <w:rsid w:val="004E2056"/>
    <w:rsid w:val="004E4035"/>
    <w:rsid w:val="004E7F9A"/>
    <w:rsid w:val="004F07B2"/>
    <w:rsid w:val="004F09A8"/>
    <w:rsid w:val="004F1E85"/>
    <w:rsid w:val="00504E1D"/>
    <w:rsid w:val="005051F4"/>
    <w:rsid w:val="0050713A"/>
    <w:rsid w:val="00512059"/>
    <w:rsid w:val="005168FE"/>
    <w:rsid w:val="00520A17"/>
    <w:rsid w:val="00522098"/>
    <w:rsid w:val="005322BE"/>
    <w:rsid w:val="005334C9"/>
    <w:rsid w:val="005340BA"/>
    <w:rsid w:val="00543484"/>
    <w:rsid w:val="00547AE5"/>
    <w:rsid w:val="00564230"/>
    <w:rsid w:val="00565E3D"/>
    <w:rsid w:val="0056702A"/>
    <w:rsid w:val="005673D4"/>
    <w:rsid w:val="00571679"/>
    <w:rsid w:val="00574015"/>
    <w:rsid w:val="005742F6"/>
    <w:rsid w:val="00576067"/>
    <w:rsid w:val="00576ECD"/>
    <w:rsid w:val="0058082B"/>
    <w:rsid w:val="00580BCE"/>
    <w:rsid w:val="00582471"/>
    <w:rsid w:val="0058254C"/>
    <w:rsid w:val="00582E1C"/>
    <w:rsid w:val="0058542D"/>
    <w:rsid w:val="00590A87"/>
    <w:rsid w:val="00591582"/>
    <w:rsid w:val="00595E21"/>
    <w:rsid w:val="005A5BD5"/>
    <w:rsid w:val="005A5CD4"/>
    <w:rsid w:val="005B096E"/>
    <w:rsid w:val="005B593C"/>
    <w:rsid w:val="005B5B4F"/>
    <w:rsid w:val="005C27E6"/>
    <w:rsid w:val="005D38D4"/>
    <w:rsid w:val="005D4FB6"/>
    <w:rsid w:val="005D7C60"/>
    <w:rsid w:val="005F0CAC"/>
    <w:rsid w:val="0060186C"/>
    <w:rsid w:val="00604E3F"/>
    <w:rsid w:val="006075C1"/>
    <w:rsid w:val="00607D11"/>
    <w:rsid w:val="00612C4B"/>
    <w:rsid w:val="006153E9"/>
    <w:rsid w:val="006206A4"/>
    <w:rsid w:val="00622C8F"/>
    <w:rsid w:val="00624338"/>
    <w:rsid w:val="006331CC"/>
    <w:rsid w:val="00633635"/>
    <w:rsid w:val="0063776A"/>
    <w:rsid w:val="0064153D"/>
    <w:rsid w:val="00647899"/>
    <w:rsid w:val="00650B25"/>
    <w:rsid w:val="00651429"/>
    <w:rsid w:val="00655D68"/>
    <w:rsid w:val="00657A6D"/>
    <w:rsid w:val="00676135"/>
    <w:rsid w:val="00683677"/>
    <w:rsid w:val="00685D6F"/>
    <w:rsid w:val="00690BEF"/>
    <w:rsid w:val="00691DE7"/>
    <w:rsid w:val="0069590F"/>
    <w:rsid w:val="006A0753"/>
    <w:rsid w:val="006A4FDD"/>
    <w:rsid w:val="006B34E8"/>
    <w:rsid w:val="006C2989"/>
    <w:rsid w:val="006C34AC"/>
    <w:rsid w:val="006C3F02"/>
    <w:rsid w:val="006C50D2"/>
    <w:rsid w:val="006C63E7"/>
    <w:rsid w:val="006D448F"/>
    <w:rsid w:val="006E20A9"/>
    <w:rsid w:val="006E608C"/>
    <w:rsid w:val="006E7A20"/>
    <w:rsid w:val="006F0C23"/>
    <w:rsid w:val="006F1DBE"/>
    <w:rsid w:val="006F7B2D"/>
    <w:rsid w:val="00700DE2"/>
    <w:rsid w:val="007027BB"/>
    <w:rsid w:val="007062F5"/>
    <w:rsid w:val="00706E26"/>
    <w:rsid w:val="00716E96"/>
    <w:rsid w:val="007172D9"/>
    <w:rsid w:val="00721F42"/>
    <w:rsid w:val="007221DD"/>
    <w:rsid w:val="00732AE4"/>
    <w:rsid w:val="0073535A"/>
    <w:rsid w:val="0074211D"/>
    <w:rsid w:val="00744E6B"/>
    <w:rsid w:val="0075142F"/>
    <w:rsid w:val="0075332F"/>
    <w:rsid w:val="0075408F"/>
    <w:rsid w:val="00756F12"/>
    <w:rsid w:val="00762383"/>
    <w:rsid w:val="007623C3"/>
    <w:rsid w:val="00762C7F"/>
    <w:rsid w:val="00764543"/>
    <w:rsid w:val="00771E2D"/>
    <w:rsid w:val="00771F68"/>
    <w:rsid w:val="00772295"/>
    <w:rsid w:val="00772A69"/>
    <w:rsid w:val="00773643"/>
    <w:rsid w:val="00775A4A"/>
    <w:rsid w:val="00777264"/>
    <w:rsid w:val="007779DE"/>
    <w:rsid w:val="007852A9"/>
    <w:rsid w:val="007923A6"/>
    <w:rsid w:val="0079590C"/>
    <w:rsid w:val="00795BC9"/>
    <w:rsid w:val="007A307D"/>
    <w:rsid w:val="007B268C"/>
    <w:rsid w:val="007C3E6B"/>
    <w:rsid w:val="007C5660"/>
    <w:rsid w:val="007D55D6"/>
    <w:rsid w:val="007D58F3"/>
    <w:rsid w:val="007D6742"/>
    <w:rsid w:val="007E0AA6"/>
    <w:rsid w:val="007E407E"/>
    <w:rsid w:val="007E5546"/>
    <w:rsid w:val="007F4267"/>
    <w:rsid w:val="007F72B1"/>
    <w:rsid w:val="007F7F80"/>
    <w:rsid w:val="0080059A"/>
    <w:rsid w:val="0080068A"/>
    <w:rsid w:val="0080255A"/>
    <w:rsid w:val="00803304"/>
    <w:rsid w:val="008038BA"/>
    <w:rsid w:val="008057CB"/>
    <w:rsid w:val="00806CC2"/>
    <w:rsid w:val="00807687"/>
    <w:rsid w:val="008114B0"/>
    <w:rsid w:val="00813C5F"/>
    <w:rsid w:val="00814CA2"/>
    <w:rsid w:val="00821AC2"/>
    <w:rsid w:val="00822751"/>
    <w:rsid w:val="00830CAC"/>
    <w:rsid w:val="00833212"/>
    <w:rsid w:val="0083434D"/>
    <w:rsid w:val="00840120"/>
    <w:rsid w:val="00840EFE"/>
    <w:rsid w:val="00843878"/>
    <w:rsid w:val="00854127"/>
    <w:rsid w:val="0086427F"/>
    <w:rsid w:val="008710CC"/>
    <w:rsid w:val="00875B9F"/>
    <w:rsid w:val="00877905"/>
    <w:rsid w:val="008871B9"/>
    <w:rsid w:val="00892193"/>
    <w:rsid w:val="00897AE0"/>
    <w:rsid w:val="008A00D7"/>
    <w:rsid w:val="008A07DB"/>
    <w:rsid w:val="008B0501"/>
    <w:rsid w:val="008B3B2F"/>
    <w:rsid w:val="008B5656"/>
    <w:rsid w:val="008C2028"/>
    <w:rsid w:val="008C76FF"/>
    <w:rsid w:val="008D181D"/>
    <w:rsid w:val="008D27C3"/>
    <w:rsid w:val="008D541D"/>
    <w:rsid w:val="008F5110"/>
    <w:rsid w:val="0090083F"/>
    <w:rsid w:val="009031E4"/>
    <w:rsid w:val="009106F1"/>
    <w:rsid w:val="0091238E"/>
    <w:rsid w:val="009140C2"/>
    <w:rsid w:val="009175DC"/>
    <w:rsid w:val="00931197"/>
    <w:rsid w:val="009325D3"/>
    <w:rsid w:val="009374BB"/>
    <w:rsid w:val="00943087"/>
    <w:rsid w:val="009519C0"/>
    <w:rsid w:val="00960DB6"/>
    <w:rsid w:val="00961A4A"/>
    <w:rsid w:val="00961FE8"/>
    <w:rsid w:val="0096238B"/>
    <w:rsid w:val="00965E66"/>
    <w:rsid w:val="009674B3"/>
    <w:rsid w:val="0097199A"/>
    <w:rsid w:val="0097442D"/>
    <w:rsid w:val="00975934"/>
    <w:rsid w:val="00976899"/>
    <w:rsid w:val="009823D3"/>
    <w:rsid w:val="00982E40"/>
    <w:rsid w:val="00985AD2"/>
    <w:rsid w:val="00991632"/>
    <w:rsid w:val="00995612"/>
    <w:rsid w:val="009A66A9"/>
    <w:rsid w:val="009A7FF5"/>
    <w:rsid w:val="009B10A1"/>
    <w:rsid w:val="009B21FC"/>
    <w:rsid w:val="009B6E3C"/>
    <w:rsid w:val="009C1484"/>
    <w:rsid w:val="009C2D97"/>
    <w:rsid w:val="009C53E8"/>
    <w:rsid w:val="009C599C"/>
    <w:rsid w:val="009C6CF9"/>
    <w:rsid w:val="009D1C5E"/>
    <w:rsid w:val="009D6951"/>
    <w:rsid w:val="009D6F2A"/>
    <w:rsid w:val="009E11F4"/>
    <w:rsid w:val="009E7C7C"/>
    <w:rsid w:val="009F74E6"/>
    <w:rsid w:val="00A0389B"/>
    <w:rsid w:val="00A03A4B"/>
    <w:rsid w:val="00A04059"/>
    <w:rsid w:val="00A07F7E"/>
    <w:rsid w:val="00A13FE2"/>
    <w:rsid w:val="00A1653E"/>
    <w:rsid w:val="00A22AA4"/>
    <w:rsid w:val="00A239F1"/>
    <w:rsid w:val="00A247CF"/>
    <w:rsid w:val="00A24AC7"/>
    <w:rsid w:val="00A30580"/>
    <w:rsid w:val="00A37BF7"/>
    <w:rsid w:val="00A43F00"/>
    <w:rsid w:val="00A5344F"/>
    <w:rsid w:val="00A543FF"/>
    <w:rsid w:val="00A55287"/>
    <w:rsid w:val="00A65F28"/>
    <w:rsid w:val="00A803E7"/>
    <w:rsid w:val="00A81776"/>
    <w:rsid w:val="00A83C5A"/>
    <w:rsid w:val="00A965C1"/>
    <w:rsid w:val="00A968AA"/>
    <w:rsid w:val="00A97898"/>
    <w:rsid w:val="00AA2E1D"/>
    <w:rsid w:val="00AB232D"/>
    <w:rsid w:val="00AB7A7A"/>
    <w:rsid w:val="00AC3970"/>
    <w:rsid w:val="00AC4B58"/>
    <w:rsid w:val="00AC5DB8"/>
    <w:rsid w:val="00AC5F3F"/>
    <w:rsid w:val="00AC717E"/>
    <w:rsid w:val="00AD2312"/>
    <w:rsid w:val="00AD6A96"/>
    <w:rsid w:val="00AE4B93"/>
    <w:rsid w:val="00B01333"/>
    <w:rsid w:val="00B01440"/>
    <w:rsid w:val="00B12111"/>
    <w:rsid w:val="00B151B6"/>
    <w:rsid w:val="00B16626"/>
    <w:rsid w:val="00B16639"/>
    <w:rsid w:val="00B229D1"/>
    <w:rsid w:val="00B23BCF"/>
    <w:rsid w:val="00B2661D"/>
    <w:rsid w:val="00B276DF"/>
    <w:rsid w:val="00B31D4B"/>
    <w:rsid w:val="00B325A8"/>
    <w:rsid w:val="00B42227"/>
    <w:rsid w:val="00B45827"/>
    <w:rsid w:val="00B5524F"/>
    <w:rsid w:val="00B55D25"/>
    <w:rsid w:val="00B57CC4"/>
    <w:rsid w:val="00B60DF2"/>
    <w:rsid w:val="00B659B7"/>
    <w:rsid w:val="00B65E3F"/>
    <w:rsid w:val="00B671F3"/>
    <w:rsid w:val="00B80309"/>
    <w:rsid w:val="00B814D1"/>
    <w:rsid w:val="00B83214"/>
    <w:rsid w:val="00B84DCB"/>
    <w:rsid w:val="00B86246"/>
    <w:rsid w:val="00B9068C"/>
    <w:rsid w:val="00B90E07"/>
    <w:rsid w:val="00B929E9"/>
    <w:rsid w:val="00B9424F"/>
    <w:rsid w:val="00B95FB8"/>
    <w:rsid w:val="00BA3B34"/>
    <w:rsid w:val="00BA4B73"/>
    <w:rsid w:val="00BA75BB"/>
    <w:rsid w:val="00BA77F5"/>
    <w:rsid w:val="00BB0173"/>
    <w:rsid w:val="00BB3B44"/>
    <w:rsid w:val="00BD0055"/>
    <w:rsid w:val="00BE1904"/>
    <w:rsid w:val="00BE31F7"/>
    <w:rsid w:val="00BE4287"/>
    <w:rsid w:val="00BF1051"/>
    <w:rsid w:val="00BF4687"/>
    <w:rsid w:val="00BF5950"/>
    <w:rsid w:val="00BF5A9C"/>
    <w:rsid w:val="00BF6818"/>
    <w:rsid w:val="00BF71F2"/>
    <w:rsid w:val="00C03E7C"/>
    <w:rsid w:val="00C06E88"/>
    <w:rsid w:val="00C07B25"/>
    <w:rsid w:val="00C11232"/>
    <w:rsid w:val="00C11B23"/>
    <w:rsid w:val="00C134DC"/>
    <w:rsid w:val="00C205AF"/>
    <w:rsid w:val="00C21A9F"/>
    <w:rsid w:val="00C21FCC"/>
    <w:rsid w:val="00C25264"/>
    <w:rsid w:val="00C35FB2"/>
    <w:rsid w:val="00C37D6F"/>
    <w:rsid w:val="00C4491D"/>
    <w:rsid w:val="00C47A1E"/>
    <w:rsid w:val="00C531FA"/>
    <w:rsid w:val="00C6021E"/>
    <w:rsid w:val="00C662EA"/>
    <w:rsid w:val="00C70CD5"/>
    <w:rsid w:val="00C72145"/>
    <w:rsid w:val="00C77D1D"/>
    <w:rsid w:val="00C803FB"/>
    <w:rsid w:val="00C83922"/>
    <w:rsid w:val="00C87AD1"/>
    <w:rsid w:val="00C9661B"/>
    <w:rsid w:val="00CA15B8"/>
    <w:rsid w:val="00CA3A4D"/>
    <w:rsid w:val="00CB19D6"/>
    <w:rsid w:val="00CC5543"/>
    <w:rsid w:val="00CD139D"/>
    <w:rsid w:val="00CD3AD7"/>
    <w:rsid w:val="00CD42DA"/>
    <w:rsid w:val="00CE373A"/>
    <w:rsid w:val="00CE431C"/>
    <w:rsid w:val="00CE65AA"/>
    <w:rsid w:val="00CF06C7"/>
    <w:rsid w:val="00CF4FAA"/>
    <w:rsid w:val="00CF5E2D"/>
    <w:rsid w:val="00D041D9"/>
    <w:rsid w:val="00D11BCF"/>
    <w:rsid w:val="00D14D09"/>
    <w:rsid w:val="00D16F8B"/>
    <w:rsid w:val="00D1724C"/>
    <w:rsid w:val="00D22CFC"/>
    <w:rsid w:val="00D26C83"/>
    <w:rsid w:val="00D3409D"/>
    <w:rsid w:val="00D35976"/>
    <w:rsid w:val="00D378CC"/>
    <w:rsid w:val="00D37F9F"/>
    <w:rsid w:val="00D413CE"/>
    <w:rsid w:val="00D45416"/>
    <w:rsid w:val="00D5117B"/>
    <w:rsid w:val="00D67156"/>
    <w:rsid w:val="00D73669"/>
    <w:rsid w:val="00D753F9"/>
    <w:rsid w:val="00D80B8E"/>
    <w:rsid w:val="00D815F1"/>
    <w:rsid w:val="00D8571A"/>
    <w:rsid w:val="00D92807"/>
    <w:rsid w:val="00D960EA"/>
    <w:rsid w:val="00DA1095"/>
    <w:rsid w:val="00DA17F3"/>
    <w:rsid w:val="00DA1A1C"/>
    <w:rsid w:val="00DA2884"/>
    <w:rsid w:val="00DA486F"/>
    <w:rsid w:val="00DB1EC2"/>
    <w:rsid w:val="00DB603D"/>
    <w:rsid w:val="00DC0A1B"/>
    <w:rsid w:val="00DC3F88"/>
    <w:rsid w:val="00DC4AA8"/>
    <w:rsid w:val="00DC573B"/>
    <w:rsid w:val="00DD4967"/>
    <w:rsid w:val="00DD62F8"/>
    <w:rsid w:val="00DD7272"/>
    <w:rsid w:val="00DE425E"/>
    <w:rsid w:val="00DF05CC"/>
    <w:rsid w:val="00E00A94"/>
    <w:rsid w:val="00E0212D"/>
    <w:rsid w:val="00E05FF8"/>
    <w:rsid w:val="00E21CAF"/>
    <w:rsid w:val="00E242E4"/>
    <w:rsid w:val="00E24509"/>
    <w:rsid w:val="00E331A9"/>
    <w:rsid w:val="00E35DCA"/>
    <w:rsid w:val="00E45325"/>
    <w:rsid w:val="00E543D4"/>
    <w:rsid w:val="00E63202"/>
    <w:rsid w:val="00E64679"/>
    <w:rsid w:val="00E64BE5"/>
    <w:rsid w:val="00E71147"/>
    <w:rsid w:val="00E71959"/>
    <w:rsid w:val="00E75DF2"/>
    <w:rsid w:val="00E814BC"/>
    <w:rsid w:val="00E816A2"/>
    <w:rsid w:val="00E85DD4"/>
    <w:rsid w:val="00E91E11"/>
    <w:rsid w:val="00E91FC5"/>
    <w:rsid w:val="00E95A82"/>
    <w:rsid w:val="00EA20E9"/>
    <w:rsid w:val="00EA6D22"/>
    <w:rsid w:val="00EB0250"/>
    <w:rsid w:val="00EB20F1"/>
    <w:rsid w:val="00EB4DDB"/>
    <w:rsid w:val="00EB6947"/>
    <w:rsid w:val="00EC1060"/>
    <w:rsid w:val="00ED1287"/>
    <w:rsid w:val="00ED18D5"/>
    <w:rsid w:val="00ED556C"/>
    <w:rsid w:val="00ED60E5"/>
    <w:rsid w:val="00ED638A"/>
    <w:rsid w:val="00EF1B5D"/>
    <w:rsid w:val="00EF2013"/>
    <w:rsid w:val="00EF5364"/>
    <w:rsid w:val="00EF699A"/>
    <w:rsid w:val="00F036AC"/>
    <w:rsid w:val="00F0504A"/>
    <w:rsid w:val="00F06F47"/>
    <w:rsid w:val="00F07AFA"/>
    <w:rsid w:val="00F10BEB"/>
    <w:rsid w:val="00F130AC"/>
    <w:rsid w:val="00F13F12"/>
    <w:rsid w:val="00F140AD"/>
    <w:rsid w:val="00F14F7A"/>
    <w:rsid w:val="00F20B7C"/>
    <w:rsid w:val="00F214A5"/>
    <w:rsid w:val="00F2277A"/>
    <w:rsid w:val="00F355E2"/>
    <w:rsid w:val="00F36027"/>
    <w:rsid w:val="00F41898"/>
    <w:rsid w:val="00F51FB2"/>
    <w:rsid w:val="00F52C50"/>
    <w:rsid w:val="00F55040"/>
    <w:rsid w:val="00F56659"/>
    <w:rsid w:val="00F57102"/>
    <w:rsid w:val="00F57FDB"/>
    <w:rsid w:val="00F6031E"/>
    <w:rsid w:val="00F635D6"/>
    <w:rsid w:val="00F645F5"/>
    <w:rsid w:val="00F64F48"/>
    <w:rsid w:val="00F65301"/>
    <w:rsid w:val="00F65F16"/>
    <w:rsid w:val="00F721F3"/>
    <w:rsid w:val="00F7368C"/>
    <w:rsid w:val="00F82C97"/>
    <w:rsid w:val="00F858F6"/>
    <w:rsid w:val="00F87FFD"/>
    <w:rsid w:val="00F911F1"/>
    <w:rsid w:val="00F91C9C"/>
    <w:rsid w:val="00F96348"/>
    <w:rsid w:val="00F972BA"/>
    <w:rsid w:val="00FA2540"/>
    <w:rsid w:val="00FA57F3"/>
    <w:rsid w:val="00FA79B3"/>
    <w:rsid w:val="00FC35D3"/>
    <w:rsid w:val="00FC4687"/>
    <w:rsid w:val="00FC4DBF"/>
    <w:rsid w:val="00FD51C8"/>
    <w:rsid w:val="00FD5A3F"/>
    <w:rsid w:val="00FF016A"/>
    <w:rsid w:val="00FF09AA"/>
    <w:rsid w:val="00FF4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3F16AA"/>
  <w15:chartTrackingRefBased/>
  <w15:docId w15:val="{17ACEF7B-E765-400C-96A9-461258663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F51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0255A"/>
    <w:pPr>
      <w:outlineLvl w:val="1"/>
    </w:pPr>
    <w:rPr>
      <w:rFonts w:ascii="ＭＳ 明朝" w:eastAsia="ＭＳ 明朝" w:hAnsi="ＭＳ 明朝"/>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8AA"/>
    <w:pPr>
      <w:ind w:leftChars="400" w:left="840"/>
    </w:pPr>
  </w:style>
  <w:style w:type="character" w:customStyle="1" w:styleId="10">
    <w:name w:val="見出し 1 (文字)"/>
    <w:basedOn w:val="a0"/>
    <w:link w:val="1"/>
    <w:uiPriority w:val="9"/>
    <w:rsid w:val="002F51D4"/>
    <w:rPr>
      <w:rFonts w:asciiTheme="majorHAnsi" w:eastAsiaTheme="majorEastAsia" w:hAnsiTheme="majorHAnsi" w:cstheme="majorBidi"/>
      <w:sz w:val="24"/>
      <w:szCs w:val="24"/>
    </w:rPr>
  </w:style>
  <w:style w:type="character" w:customStyle="1" w:styleId="20">
    <w:name w:val="見出し 2 (文字)"/>
    <w:basedOn w:val="a0"/>
    <w:link w:val="2"/>
    <w:uiPriority w:val="9"/>
    <w:rsid w:val="0080255A"/>
    <w:rPr>
      <w:rFonts w:ascii="ＭＳ 明朝" w:eastAsia="ＭＳ 明朝" w:hAnsi="ＭＳ 明朝"/>
      <w:b/>
      <w:bCs/>
      <w:szCs w:val="21"/>
    </w:rPr>
  </w:style>
  <w:style w:type="paragraph" w:styleId="a4">
    <w:name w:val="footnote text"/>
    <w:basedOn w:val="a"/>
    <w:link w:val="a5"/>
    <w:uiPriority w:val="99"/>
    <w:unhideWhenUsed/>
    <w:rsid w:val="00E45325"/>
    <w:pPr>
      <w:snapToGrid w:val="0"/>
      <w:jc w:val="left"/>
    </w:pPr>
  </w:style>
  <w:style w:type="character" w:customStyle="1" w:styleId="a5">
    <w:name w:val="脚注文字列 (文字)"/>
    <w:basedOn w:val="a0"/>
    <w:link w:val="a4"/>
    <w:uiPriority w:val="99"/>
    <w:rsid w:val="00E45325"/>
  </w:style>
  <w:style w:type="character" w:styleId="a6">
    <w:name w:val="footnote reference"/>
    <w:basedOn w:val="a0"/>
    <w:uiPriority w:val="99"/>
    <w:semiHidden/>
    <w:unhideWhenUsed/>
    <w:rsid w:val="00E45325"/>
    <w:rPr>
      <w:vertAlign w:val="superscript"/>
    </w:rPr>
  </w:style>
  <w:style w:type="paragraph" w:styleId="a7">
    <w:name w:val="header"/>
    <w:basedOn w:val="a"/>
    <w:link w:val="a8"/>
    <w:uiPriority w:val="99"/>
    <w:unhideWhenUsed/>
    <w:rsid w:val="00943087"/>
    <w:pPr>
      <w:tabs>
        <w:tab w:val="center" w:pos="4252"/>
        <w:tab w:val="right" w:pos="8504"/>
      </w:tabs>
      <w:snapToGrid w:val="0"/>
    </w:pPr>
  </w:style>
  <w:style w:type="character" w:customStyle="1" w:styleId="a8">
    <w:name w:val="ヘッダー (文字)"/>
    <w:basedOn w:val="a0"/>
    <w:link w:val="a7"/>
    <w:uiPriority w:val="99"/>
    <w:rsid w:val="00943087"/>
  </w:style>
  <w:style w:type="paragraph" w:styleId="a9">
    <w:name w:val="footer"/>
    <w:basedOn w:val="a"/>
    <w:link w:val="aa"/>
    <w:uiPriority w:val="99"/>
    <w:unhideWhenUsed/>
    <w:rsid w:val="00943087"/>
    <w:pPr>
      <w:tabs>
        <w:tab w:val="center" w:pos="4252"/>
        <w:tab w:val="right" w:pos="8504"/>
      </w:tabs>
      <w:snapToGrid w:val="0"/>
    </w:pPr>
  </w:style>
  <w:style w:type="character" w:customStyle="1" w:styleId="aa">
    <w:name w:val="フッター (文字)"/>
    <w:basedOn w:val="a0"/>
    <w:link w:val="a9"/>
    <w:uiPriority w:val="99"/>
    <w:rsid w:val="00943087"/>
  </w:style>
  <w:style w:type="paragraph" w:customStyle="1" w:styleId="Default">
    <w:name w:val="Default"/>
    <w:rsid w:val="00D14D09"/>
    <w:pPr>
      <w:widowControl w:val="0"/>
      <w:autoSpaceDE w:val="0"/>
      <w:autoSpaceDN w:val="0"/>
      <w:adjustRightInd w:val="0"/>
    </w:pPr>
    <w:rPr>
      <w:rFonts w:ascii="ＭＳ ゴシック" w:eastAsia="ＭＳ ゴシック" w:hAnsi="Century" w:cs="ＭＳ ゴシック"/>
      <w:color w:val="000000"/>
      <w:kern w:val="0"/>
      <w:sz w:val="24"/>
      <w:szCs w:val="24"/>
      <w14:ligatures w14:val="none"/>
    </w:rPr>
  </w:style>
  <w:style w:type="character" w:styleId="ab">
    <w:name w:val="Hyperlink"/>
    <w:rsid w:val="001F22F1"/>
    <w:rPr>
      <w:strike w:val="0"/>
      <w:dstrike w:val="0"/>
      <w:color w:val="0560A6"/>
      <w:u w:val="none"/>
      <w:effect w:val="none"/>
    </w:rPr>
  </w:style>
  <w:style w:type="paragraph" w:styleId="Web">
    <w:name w:val="Normal (Web)"/>
    <w:basedOn w:val="a"/>
    <w:uiPriority w:val="99"/>
    <w:unhideWhenUsed/>
    <w:rsid w:val="000C2CCF"/>
    <w:pPr>
      <w:widowControl/>
      <w:spacing w:before="100" w:beforeAutospacing="1" w:after="100" w:afterAutospacing="1"/>
      <w:jc w:val="left"/>
    </w:pPr>
    <w:rPr>
      <w:rFonts w:ascii="ＭＳ Ｐゴシック" w:eastAsia="ＭＳ Ｐゴシック" w:hAnsi="ＭＳ Ｐゴシック" w:cs="ＭＳ Ｐゴシック"/>
      <w:kern w:val="0"/>
      <w:sz w:val="24"/>
      <w:szCs w:val="24"/>
      <w14:ligatures w14:val="none"/>
    </w:rPr>
  </w:style>
  <w:style w:type="character" w:customStyle="1" w:styleId="js-link-copy-ttl">
    <w:name w:val="js-link-copy-ttl"/>
    <w:basedOn w:val="a0"/>
    <w:rsid w:val="0090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020373">
      <w:bodyDiv w:val="1"/>
      <w:marLeft w:val="0"/>
      <w:marRight w:val="0"/>
      <w:marTop w:val="0"/>
      <w:marBottom w:val="0"/>
      <w:divBdr>
        <w:top w:val="none" w:sz="0" w:space="0" w:color="auto"/>
        <w:left w:val="none" w:sz="0" w:space="0" w:color="auto"/>
        <w:bottom w:val="none" w:sz="0" w:space="0" w:color="auto"/>
        <w:right w:val="none" w:sz="0" w:space="0" w:color="auto"/>
      </w:divBdr>
    </w:div>
    <w:div w:id="843667565">
      <w:bodyDiv w:val="1"/>
      <w:marLeft w:val="0"/>
      <w:marRight w:val="0"/>
      <w:marTop w:val="0"/>
      <w:marBottom w:val="0"/>
      <w:divBdr>
        <w:top w:val="none" w:sz="0" w:space="0" w:color="auto"/>
        <w:left w:val="none" w:sz="0" w:space="0" w:color="auto"/>
        <w:bottom w:val="none" w:sz="0" w:space="0" w:color="auto"/>
        <w:right w:val="none" w:sz="0" w:space="0" w:color="auto"/>
      </w:divBdr>
    </w:div>
    <w:div w:id="1238709578">
      <w:bodyDiv w:val="1"/>
      <w:marLeft w:val="0"/>
      <w:marRight w:val="0"/>
      <w:marTop w:val="0"/>
      <w:marBottom w:val="0"/>
      <w:divBdr>
        <w:top w:val="none" w:sz="0" w:space="0" w:color="auto"/>
        <w:left w:val="none" w:sz="0" w:space="0" w:color="auto"/>
        <w:bottom w:val="none" w:sz="0" w:space="0" w:color="auto"/>
        <w:right w:val="none" w:sz="0" w:space="0" w:color="auto"/>
      </w:divBdr>
    </w:div>
    <w:div w:id="1276018679">
      <w:bodyDiv w:val="1"/>
      <w:marLeft w:val="0"/>
      <w:marRight w:val="0"/>
      <w:marTop w:val="0"/>
      <w:marBottom w:val="0"/>
      <w:divBdr>
        <w:top w:val="none" w:sz="0" w:space="0" w:color="auto"/>
        <w:left w:val="none" w:sz="0" w:space="0" w:color="auto"/>
        <w:bottom w:val="none" w:sz="0" w:space="0" w:color="auto"/>
        <w:right w:val="none" w:sz="0" w:space="0" w:color="auto"/>
      </w:divBdr>
    </w:div>
    <w:div w:id="1490830644">
      <w:bodyDiv w:val="1"/>
      <w:marLeft w:val="0"/>
      <w:marRight w:val="0"/>
      <w:marTop w:val="0"/>
      <w:marBottom w:val="0"/>
      <w:divBdr>
        <w:top w:val="none" w:sz="0" w:space="0" w:color="auto"/>
        <w:left w:val="none" w:sz="0" w:space="0" w:color="auto"/>
        <w:bottom w:val="none" w:sz="0" w:space="0" w:color="auto"/>
        <w:right w:val="none" w:sz="0" w:space="0" w:color="auto"/>
      </w:divBdr>
    </w:div>
    <w:div w:id="1595088161">
      <w:bodyDiv w:val="1"/>
      <w:marLeft w:val="0"/>
      <w:marRight w:val="0"/>
      <w:marTop w:val="0"/>
      <w:marBottom w:val="0"/>
      <w:divBdr>
        <w:top w:val="none" w:sz="0" w:space="0" w:color="auto"/>
        <w:left w:val="none" w:sz="0" w:space="0" w:color="auto"/>
        <w:bottom w:val="none" w:sz="0" w:space="0" w:color="auto"/>
        <w:right w:val="none" w:sz="0" w:space="0" w:color="auto"/>
      </w:divBdr>
    </w:div>
    <w:div w:id="1767194803">
      <w:bodyDiv w:val="1"/>
      <w:marLeft w:val="0"/>
      <w:marRight w:val="0"/>
      <w:marTop w:val="0"/>
      <w:marBottom w:val="0"/>
      <w:divBdr>
        <w:top w:val="none" w:sz="0" w:space="0" w:color="auto"/>
        <w:left w:val="none" w:sz="0" w:space="0" w:color="auto"/>
        <w:bottom w:val="none" w:sz="0" w:space="0" w:color="auto"/>
        <w:right w:val="none" w:sz="0" w:space="0" w:color="auto"/>
      </w:divBdr>
    </w:div>
    <w:div w:id="1947425257">
      <w:bodyDiv w:val="1"/>
      <w:marLeft w:val="0"/>
      <w:marRight w:val="0"/>
      <w:marTop w:val="0"/>
      <w:marBottom w:val="0"/>
      <w:divBdr>
        <w:top w:val="none" w:sz="0" w:space="0" w:color="auto"/>
        <w:left w:val="none" w:sz="0" w:space="0" w:color="auto"/>
        <w:bottom w:val="none" w:sz="0" w:space="0" w:color="auto"/>
        <w:right w:val="none" w:sz="0" w:space="0" w:color="auto"/>
      </w:divBdr>
    </w:div>
    <w:div w:id="197795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doku.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wadoku.de/" TargetMode="External"/><Relationship Id="rId4" Type="http://schemas.openxmlformats.org/officeDocument/2006/relationships/settings" Target="settings.xml"/><Relationship Id="rId9" Type="http://schemas.openxmlformats.org/officeDocument/2006/relationships/hyperlink" Target="http://www.wadoku.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adoku.d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FABD-2828-4407-A799-8CB799C3E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7865</TotalTime>
  <Pages>30</Pages>
  <Words>4416</Words>
  <Characters>25174</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正之 舟田</dc:creator>
  <cp:keywords/>
  <dc:description/>
  <cp:lastModifiedBy>正之 舟田</cp:lastModifiedBy>
  <cp:revision>99</cp:revision>
  <dcterms:created xsi:type="dcterms:W3CDTF">2023-12-24T11:44:00Z</dcterms:created>
  <dcterms:modified xsi:type="dcterms:W3CDTF">2024-05-08T14:23:00Z</dcterms:modified>
</cp:coreProperties>
</file>